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7" w:rsidRDefault="00155FF7" w:rsidP="00155FF7">
      <w:pPr>
        <w:spacing w:line="360"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Quiz</w:t>
      </w:r>
      <w:bookmarkStart w:id="0" w:name="_GoBack"/>
      <w:bookmarkEnd w:id="0"/>
    </w:p>
    <w:p w:rsidR="00A562CD" w:rsidRPr="00A42FAB" w:rsidRDefault="00A562CD" w:rsidP="00A562CD">
      <w:pPr>
        <w:pStyle w:val="ListParagraph"/>
        <w:numPr>
          <w:ilvl w:val="0"/>
          <w:numId w:val="1"/>
        </w:numPr>
        <w:spacing w:line="360" w:lineRule="auto"/>
        <w:rPr>
          <w:rFonts w:ascii="Times New Roman" w:hAnsi="Times New Roman" w:cs="Times New Roman"/>
          <w:lang w:val="en-US"/>
        </w:rPr>
      </w:pPr>
      <w:r w:rsidRPr="00A42FAB">
        <w:rPr>
          <w:rFonts w:ascii="Times New Roman" w:eastAsiaTheme="minorEastAsia" w:hAnsi="Times New Roman" w:cs="Times New Roman"/>
          <w:lang w:val="en-US"/>
        </w:rPr>
        <w:t>According to the Penn World Table (PWT) data, the wage share or the labor share of income in France has been almost perfectly constant for 30 years, from 1987 until 2017.</w:t>
      </w:r>
    </w:p>
    <w:p w:rsidR="00A562CD" w:rsidRPr="00A42FAB" w:rsidRDefault="00A562CD" w:rsidP="00A562CD">
      <w:pPr>
        <w:pStyle w:val="ListParagraph"/>
        <w:spacing w:line="360" w:lineRule="auto"/>
        <w:rPr>
          <w:rFonts w:ascii="Times New Roman" w:hAnsi="Times New Roman" w:cs="Times New Roman"/>
          <w:lang w:val="en-US"/>
        </w:rPr>
      </w:pPr>
    </w:p>
    <w:p w:rsidR="00A562CD" w:rsidRPr="00A42FAB" w:rsidRDefault="00A562CD" w:rsidP="00A562CD">
      <w:pPr>
        <w:spacing w:line="360" w:lineRule="auto"/>
        <w:jc w:val="center"/>
        <w:rPr>
          <w:rFonts w:ascii="Times New Roman" w:hAnsi="Times New Roman" w:cs="Times New Roman"/>
          <w:lang w:val="en-US"/>
        </w:rPr>
      </w:pPr>
      <w:r w:rsidRPr="00A42FAB">
        <w:rPr>
          <w:rFonts w:ascii="Times New Roman" w:hAnsi="Times New Roman" w:cs="Times New Roman"/>
          <w:noProof/>
          <w:lang w:eastAsia="tr-TR"/>
        </w:rPr>
        <w:drawing>
          <wp:inline distT="0" distB="0" distL="0" distR="0" wp14:anchorId="0D933D22" wp14:editId="649CE910">
            <wp:extent cx="4572000" cy="1818168"/>
            <wp:effectExtent l="0" t="0" r="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562CD" w:rsidRPr="00A42FAB" w:rsidRDefault="00A562CD" w:rsidP="00A562CD">
      <w:pPr>
        <w:spacing w:line="360" w:lineRule="auto"/>
        <w:jc w:val="center"/>
        <w:rPr>
          <w:rFonts w:ascii="Times New Roman" w:hAnsi="Times New Roman" w:cs="Times New Roman"/>
          <w:lang w:val="en-US"/>
        </w:rPr>
      </w:pPr>
      <w:r w:rsidRPr="00A42FAB">
        <w:rPr>
          <w:rFonts w:ascii="Times New Roman" w:hAnsi="Times New Roman" w:cs="Times New Roman"/>
          <w:lang w:val="en-US"/>
        </w:rPr>
        <w:t>Figure 1. Wage share in France from 1987 to 2017. Source: PWT.</w:t>
      </w:r>
    </w:p>
    <w:p w:rsidR="00A562CD" w:rsidRPr="00A42FAB" w:rsidRDefault="00A562CD" w:rsidP="00A562CD">
      <w:pPr>
        <w:spacing w:line="360" w:lineRule="auto"/>
        <w:ind w:left="708"/>
        <w:rPr>
          <w:rFonts w:ascii="Times New Roman" w:hAnsi="Times New Roman" w:cs="Times New Roman"/>
          <w:lang w:val="en-US"/>
        </w:rPr>
      </w:pPr>
      <w:r w:rsidRPr="00A42FAB">
        <w:rPr>
          <w:rFonts w:ascii="Times New Roman" w:hAnsi="Times New Roman" w:cs="Times New Roman"/>
          <w:lang w:val="en-US"/>
        </w:rPr>
        <w:t>Assume that the French economy is perfectly competitive and the production technology in France is</w:t>
      </w:r>
    </w:p>
    <w:p w:rsidR="00A562CD" w:rsidRPr="00A42FAB" w:rsidRDefault="00A562CD" w:rsidP="00A562CD">
      <w:pPr>
        <w:spacing w:line="360" w:lineRule="auto"/>
        <w:rPr>
          <w:rFonts w:ascii="Times New Roman" w:eastAsiaTheme="minorEastAsia" w:hAnsi="Times New Roman" w:cs="Times New Roman"/>
          <w:lang w:val="en-US"/>
        </w:rPr>
      </w:pPr>
      <m:oMathPara>
        <m:oMath>
          <m:r>
            <w:rPr>
              <w:rFonts w:ascii="Cambria Math" w:hAnsi="Cambria Math" w:cs="Times New Roman"/>
              <w:lang w:val="en-US"/>
            </w:rPr>
            <m:t>Y</m:t>
          </m:r>
          <m:d>
            <m:dPr>
              <m:ctrlPr>
                <w:rPr>
                  <w:rFonts w:ascii="Cambria Math" w:hAnsi="Cambria Math" w:cs="Times New Roman"/>
                  <w:i/>
                  <w:lang w:val="en-US"/>
                </w:rPr>
              </m:ctrlPr>
            </m:dPr>
            <m:e>
              <m:r>
                <w:rPr>
                  <w:rFonts w:ascii="Cambria Math" w:hAnsi="Cambria Math" w:cs="Times New Roman"/>
                  <w:lang w:val="en-US"/>
                </w:rPr>
                <m:t>K,L</m:t>
              </m:r>
            </m:e>
          </m:d>
          <m:r>
            <w:rPr>
              <w:rFonts w:ascii="Cambria Math" w:hAnsi="Cambria Math" w:cs="Times New Roman"/>
              <w:lang w:val="en-US"/>
            </w:rPr>
            <m:t>=a</m:t>
          </m:r>
          <m:sSup>
            <m:sSupPr>
              <m:ctrlPr>
                <w:rPr>
                  <w:rFonts w:ascii="Cambria Math" w:hAnsi="Cambria Math" w:cs="Times New Roman"/>
                  <w:i/>
                  <w:lang w:val="en-US"/>
                </w:rPr>
              </m:ctrlPr>
            </m:sSupPr>
            <m:e>
              <m:r>
                <w:rPr>
                  <w:rFonts w:ascii="Cambria Math" w:hAnsi="Cambria Math" w:cs="Times New Roman"/>
                  <w:lang w:val="en-US"/>
                </w:rPr>
                <m:t>K</m:t>
              </m:r>
            </m:e>
            <m:sup>
              <m:r>
                <w:rPr>
                  <w:rFonts w:ascii="Cambria Math" w:hAnsi="Cambria Math" w:cs="Times New Roman"/>
                  <w:lang w:val="en-US"/>
                </w:rPr>
                <m:t>1-b</m:t>
              </m:r>
            </m:sup>
          </m:sSup>
          <m:sSup>
            <m:sSupPr>
              <m:ctrlPr>
                <w:rPr>
                  <w:rFonts w:ascii="Cambria Math" w:hAnsi="Cambria Math" w:cs="Times New Roman"/>
                  <w:i/>
                  <w:lang w:val="en-US"/>
                </w:rPr>
              </m:ctrlPr>
            </m:sSupPr>
            <m:e>
              <m:r>
                <w:rPr>
                  <w:rFonts w:ascii="Cambria Math" w:hAnsi="Cambria Math" w:cs="Times New Roman"/>
                  <w:lang w:val="en-US"/>
                </w:rPr>
                <m:t>L</m:t>
              </m:r>
            </m:e>
            <m:sup>
              <m:r>
                <w:rPr>
                  <w:rFonts w:ascii="Cambria Math" w:hAnsi="Cambria Math" w:cs="Times New Roman"/>
                  <w:lang w:val="en-US"/>
                </w:rPr>
                <m:t>b</m:t>
              </m:r>
            </m:sup>
          </m:sSup>
          <m:r>
            <w:rPr>
              <w:rFonts w:ascii="Cambria Math" w:eastAsiaTheme="minorEastAsia" w:hAnsi="Cambria Math" w:cs="Times New Roman"/>
              <w:lang w:val="en-US"/>
            </w:rPr>
            <m:t>.</m:t>
          </m:r>
        </m:oMath>
      </m:oMathPara>
    </w:p>
    <w:p w:rsidR="00A562CD" w:rsidRPr="00A42FAB" w:rsidRDefault="00A562CD" w:rsidP="00A562CD">
      <w:pPr>
        <w:pStyle w:val="ListParagraph"/>
        <w:numPr>
          <w:ilvl w:val="0"/>
          <w:numId w:val="2"/>
        </w:numPr>
        <w:spacing w:line="360" w:lineRule="auto"/>
        <w:rPr>
          <w:rFonts w:ascii="Times New Roman" w:hAnsi="Times New Roman" w:cs="Times New Roman"/>
          <w:lang w:val="en-US"/>
        </w:rPr>
      </w:pPr>
      <w:r w:rsidRPr="00A42FAB">
        <w:rPr>
          <w:rFonts w:ascii="Times New Roman" w:hAnsi="Times New Roman" w:cs="Times New Roman"/>
          <w:lang w:val="en-US"/>
        </w:rPr>
        <w:t xml:space="preserve">Derive the profit maximization conditions for </w:t>
      </w:r>
    </w:p>
    <w:p w:rsidR="00A562CD" w:rsidRPr="00A42FAB" w:rsidRDefault="00A562CD" w:rsidP="00A562CD">
      <w:pPr>
        <w:pStyle w:val="ListParagraph"/>
        <w:spacing w:line="360" w:lineRule="auto"/>
        <w:ind w:left="1440"/>
        <w:rPr>
          <w:rFonts w:ascii="Times New Roman" w:eastAsiaTheme="minorEastAsia" w:hAnsi="Times New Roman" w:cs="Times New Roman"/>
          <w:lang w:val="en-US"/>
        </w:rPr>
      </w:pPr>
      <m:oMathPara>
        <m:oMath>
          <m:r>
            <m:rPr>
              <m:sty m:val="p"/>
            </m:rPr>
            <w:rPr>
              <w:rFonts w:ascii="Cambria Math" w:hAnsi="Cambria Math" w:cs="Times New Roman"/>
              <w:lang w:val="en-US"/>
            </w:rPr>
            <m:t>Π</m:t>
          </m:r>
          <m:r>
            <w:rPr>
              <w:rFonts w:ascii="Cambria Math" w:hAnsi="Cambria Math" w:cs="Times New Roman"/>
              <w:lang w:val="en-US"/>
            </w:rPr>
            <m:t>=PY</m:t>
          </m:r>
          <m:d>
            <m:dPr>
              <m:ctrlPr>
                <w:rPr>
                  <w:rFonts w:ascii="Cambria Math" w:hAnsi="Cambria Math" w:cs="Times New Roman"/>
                  <w:i/>
                  <w:lang w:val="en-US"/>
                </w:rPr>
              </m:ctrlPr>
            </m:dPr>
            <m:e>
              <m:r>
                <w:rPr>
                  <w:rFonts w:ascii="Cambria Math" w:hAnsi="Cambria Math" w:cs="Times New Roman"/>
                  <w:lang w:val="en-US"/>
                </w:rPr>
                <m:t>L,K</m:t>
              </m:r>
            </m:e>
          </m:d>
          <m:r>
            <w:rPr>
              <w:rFonts w:ascii="Cambria Math" w:hAnsi="Cambria Math" w:cs="Times New Roman"/>
              <w:lang w:val="en-US"/>
            </w:rPr>
            <m:t>-WL-RK</m:t>
          </m:r>
          <m:r>
            <w:rPr>
              <w:rFonts w:ascii="Cambria Math" w:eastAsiaTheme="minorEastAsia" w:hAnsi="Cambria Math" w:cs="Times New Roman"/>
              <w:lang w:val="en-US"/>
            </w:rPr>
            <m:t>.</m:t>
          </m:r>
        </m:oMath>
      </m:oMathPara>
    </w:p>
    <w:p w:rsidR="00A562CD" w:rsidRPr="00A42FAB" w:rsidRDefault="00A562CD" w:rsidP="00A562CD">
      <w:pPr>
        <w:pStyle w:val="ListParagraph"/>
        <w:numPr>
          <w:ilvl w:val="0"/>
          <w:numId w:val="2"/>
        </w:numPr>
        <w:spacing w:line="360" w:lineRule="auto"/>
        <w:rPr>
          <w:rFonts w:ascii="Times New Roman" w:hAnsi="Times New Roman" w:cs="Times New Roman"/>
          <w:lang w:val="en-US"/>
        </w:rPr>
      </w:pPr>
      <w:r w:rsidRPr="00A42FAB">
        <w:rPr>
          <w:rFonts w:ascii="Times New Roman" w:hAnsi="Times New Roman" w:cs="Times New Roman"/>
          <w:lang w:val="en-US"/>
        </w:rPr>
        <w:t>Find the labor share and the capital share.</w:t>
      </w:r>
    </w:p>
    <w:p w:rsidR="00A562CD" w:rsidRPr="00A42FAB" w:rsidRDefault="00A562CD" w:rsidP="00A562CD">
      <w:pPr>
        <w:pStyle w:val="ListParagraph"/>
        <w:numPr>
          <w:ilvl w:val="0"/>
          <w:numId w:val="2"/>
        </w:numPr>
        <w:spacing w:line="360" w:lineRule="auto"/>
        <w:rPr>
          <w:rFonts w:ascii="Times New Roman" w:hAnsi="Times New Roman" w:cs="Times New Roman"/>
          <w:lang w:val="en-US"/>
        </w:rPr>
      </w:pPr>
      <w:r w:rsidRPr="00A42FAB">
        <w:rPr>
          <w:rFonts w:ascii="Times New Roman" w:hAnsi="Times New Roman" w:cs="Times New Roman"/>
          <w:lang w:val="en-US"/>
        </w:rPr>
        <w:t xml:space="preserve">According to the wage share data in France, what do you think </w:t>
      </w:r>
      <m:oMath>
        <m:r>
          <w:rPr>
            <w:rFonts w:ascii="Cambria Math" w:hAnsi="Cambria Math" w:cs="Times New Roman"/>
            <w:lang w:val="en-US"/>
          </w:rPr>
          <m:t>b</m:t>
        </m:r>
      </m:oMath>
      <w:r w:rsidRPr="00A42FAB">
        <w:rPr>
          <w:rFonts w:ascii="Times New Roman" w:eastAsiaTheme="minorEastAsia" w:hAnsi="Times New Roman" w:cs="Times New Roman"/>
          <w:lang w:val="en-US"/>
        </w:rPr>
        <w:t xml:space="preserve"> approximately should be?</w:t>
      </w:r>
    </w:p>
    <w:p w:rsidR="00A562CD" w:rsidRPr="00A562CD" w:rsidRDefault="00A562CD" w:rsidP="00A562CD">
      <w:pPr>
        <w:pStyle w:val="ListParagraph"/>
        <w:numPr>
          <w:ilvl w:val="0"/>
          <w:numId w:val="2"/>
        </w:numPr>
        <w:spacing w:line="360" w:lineRule="auto"/>
        <w:rPr>
          <w:rFonts w:ascii="Times New Roman" w:hAnsi="Times New Roman" w:cs="Times New Roman"/>
          <w:lang w:val="en-US"/>
        </w:rPr>
      </w:pPr>
      <w:r w:rsidRPr="00A42FAB">
        <w:rPr>
          <w:rFonts w:ascii="Times New Roman" w:eastAsiaTheme="minorEastAsia" w:hAnsi="Times New Roman" w:cs="Times New Roman"/>
          <w:lang w:val="en-US"/>
        </w:rPr>
        <w:t>What is the profit share in France according to your results?</w:t>
      </w:r>
    </w:p>
    <w:p w:rsidR="00A562CD" w:rsidRPr="00A562CD" w:rsidRDefault="00A562CD" w:rsidP="00A562CD">
      <w:pPr>
        <w:spacing w:line="360" w:lineRule="auto"/>
        <w:ind w:left="720"/>
        <w:rPr>
          <w:rFonts w:ascii="Times New Roman" w:hAnsi="Times New Roman" w:cs="Times New Roman"/>
          <w:lang w:val="en-US"/>
        </w:rPr>
      </w:pPr>
    </w:p>
    <w:p w:rsidR="00A562CD" w:rsidRPr="00A562CD" w:rsidRDefault="00A562CD" w:rsidP="00A562CD">
      <w:pPr>
        <w:pStyle w:val="ListParagraph"/>
        <w:numPr>
          <w:ilvl w:val="0"/>
          <w:numId w:val="1"/>
        </w:numPr>
        <w:spacing w:line="360" w:lineRule="auto"/>
        <w:ind w:left="709" w:hanging="283"/>
        <w:rPr>
          <w:rFonts w:ascii="Times New Roman" w:hAnsi="Times New Roman" w:cs="Times New Roman"/>
          <w:lang w:val="en-US"/>
        </w:rPr>
      </w:pPr>
      <w:r w:rsidRPr="00A562CD">
        <w:rPr>
          <w:rFonts w:ascii="Times New Roman" w:hAnsi="Times New Roman" w:cs="Times New Roman"/>
          <w:lang w:val="en-US"/>
        </w:rPr>
        <w:t xml:space="preserve">Suppose that the production technology is </w:t>
      </w:r>
    </w:p>
    <w:p w:rsidR="00A562CD" w:rsidRPr="00A42FAB" w:rsidRDefault="00A562CD" w:rsidP="00A562CD">
      <w:pPr>
        <w:spacing w:line="360" w:lineRule="auto"/>
        <w:rPr>
          <w:rFonts w:ascii="Times New Roman" w:eastAsiaTheme="minorEastAsia" w:hAnsi="Times New Roman" w:cs="Times New Roman"/>
          <w:lang w:val="en-US"/>
        </w:rPr>
      </w:pPr>
      <m:oMathPara>
        <m:oMath>
          <m:r>
            <w:rPr>
              <w:rFonts w:ascii="Cambria Math" w:hAnsi="Cambria Math" w:cs="Times New Roman"/>
              <w:lang w:val="en-US"/>
            </w:rPr>
            <m:t>Y=</m:t>
          </m:r>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r>
                        <w:rPr>
                          <w:rFonts w:ascii="Cambria Math" w:hAnsi="Cambria Math" w:cs="Times New Roman"/>
                          <w:lang w:val="en-US"/>
                        </w:rPr>
                        <m:t>K</m:t>
                      </m:r>
                    </m:e>
                    <m:sup>
                      <m:r>
                        <w:rPr>
                          <w:rFonts w:ascii="Cambria Math" w:hAnsi="Cambria Math" w:cs="Times New Roman"/>
                          <w:lang w:val="en-US"/>
                        </w:rPr>
                        <m:t>s</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L</m:t>
                      </m:r>
                    </m:e>
                    <m:sup>
                      <m:r>
                        <w:rPr>
                          <w:rFonts w:ascii="Cambria Math" w:hAnsi="Cambria Math" w:cs="Times New Roman"/>
                          <w:lang w:val="en-US"/>
                        </w:rPr>
                        <m:t>s</m:t>
                      </m:r>
                    </m:sup>
                  </m:sSup>
                </m:e>
              </m:d>
            </m:e>
            <m:sup>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s</m:t>
                  </m:r>
                </m:den>
              </m:f>
            </m:sup>
          </m:sSup>
          <m:r>
            <w:rPr>
              <w:rFonts w:ascii="Cambria Math" w:hAnsi="Cambria Math" w:cs="Times New Roman"/>
              <w:lang w:val="en-US"/>
            </w:rPr>
            <m:t>.</m:t>
          </m:r>
        </m:oMath>
      </m:oMathPara>
    </w:p>
    <w:p w:rsidR="00A562CD" w:rsidRPr="00A42FAB" w:rsidRDefault="00A562CD" w:rsidP="00A562CD">
      <w:pPr>
        <w:spacing w:line="360" w:lineRule="auto"/>
        <w:ind w:firstLine="360"/>
        <w:rPr>
          <w:rFonts w:ascii="Times New Roman" w:eastAsiaTheme="minorEastAsia" w:hAnsi="Times New Roman" w:cs="Times New Roman"/>
          <w:lang w:val="en-US"/>
        </w:rPr>
      </w:pPr>
      <w:r w:rsidRPr="00A42FAB">
        <w:rPr>
          <w:rFonts w:ascii="Times New Roman" w:eastAsiaTheme="minorEastAsia" w:hAnsi="Times New Roman" w:cs="Times New Roman"/>
          <w:lang w:val="en-US"/>
        </w:rPr>
        <w:t xml:space="preserve">Assume that the economy is perfectly competitive. </w:t>
      </w:r>
    </w:p>
    <w:p w:rsidR="00A562CD" w:rsidRPr="00A42FAB" w:rsidRDefault="00A562CD" w:rsidP="00A562CD">
      <w:pPr>
        <w:pStyle w:val="ListParagraph"/>
        <w:numPr>
          <w:ilvl w:val="0"/>
          <w:numId w:val="3"/>
        </w:numPr>
        <w:spacing w:line="360" w:lineRule="auto"/>
        <w:rPr>
          <w:rFonts w:ascii="Times New Roman" w:hAnsi="Times New Roman" w:cs="Times New Roman"/>
          <w:lang w:val="en-US"/>
        </w:rPr>
      </w:pPr>
      <w:r w:rsidRPr="00A42FAB">
        <w:rPr>
          <w:rFonts w:ascii="Times New Roman" w:hAnsi="Times New Roman" w:cs="Times New Roman"/>
          <w:lang w:val="en-US"/>
        </w:rPr>
        <w:t>Find the labor share of income. (Hint: MP</w:t>
      </w:r>
      <w:r w:rsidRPr="00A562CD">
        <w:rPr>
          <w:rFonts w:ascii="Times New Roman" w:hAnsi="Times New Roman" w:cs="Times New Roman"/>
          <w:vertAlign w:val="subscript"/>
          <w:lang w:val="en-US"/>
        </w:rPr>
        <w:t>L</w:t>
      </w:r>
      <w:r w:rsidRPr="00A42FAB">
        <w:rPr>
          <w:rFonts w:ascii="Times New Roman" w:hAnsi="Times New Roman" w:cs="Times New Roman"/>
          <w:lang w:val="en-US"/>
        </w:rPr>
        <w:t>/AP</w:t>
      </w:r>
      <w:r w:rsidRPr="00A562CD">
        <w:rPr>
          <w:rFonts w:ascii="Times New Roman" w:hAnsi="Times New Roman" w:cs="Times New Roman"/>
          <w:vertAlign w:val="subscript"/>
          <w:lang w:val="en-US"/>
        </w:rPr>
        <w:t>L</w:t>
      </w:r>
      <w:r w:rsidRPr="00A42FAB">
        <w:rPr>
          <w:rFonts w:ascii="Times New Roman" w:hAnsi="Times New Roman" w:cs="Times New Roman"/>
          <w:lang w:val="en-US"/>
        </w:rPr>
        <w:t>).</w:t>
      </w:r>
    </w:p>
    <w:p w:rsidR="00A562CD" w:rsidRPr="00A42FAB" w:rsidRDefault="00A562CD" w:rsidP="00A562CD">
      <w:pPr>
        <w:pStyle w:val="ListParagraph"/>
        <w:numPr>
          <w:ilvl w:val="0"/>
          <w:numId w:val="3"/>
        </w:numPr>
        <w:spacing w:line="360" w:lineRule="auto"/>
        <w:rPr>
          <w:rFonts w:ascii="Times New Roman" w:hAnsi="Times New Roman" w:cs="Times New Roman"/>
          <w:lang w:val="en-US"/>
        </w:rPr>
      </w:pPr>
      <w:r>
        <w:rPr>
          <w:rFonts w:ascii="Times New Roman" w:hAnsi="Times New Roman" w:cs="Times New Roman"/>
          <w:lang w:val="en-US"/>
        </w:rPr>
        <w:t xml:space="preserve">Assume that </w:t>
      </w:r>
      <w:r w:rsidRPr="00A42FAB">
        <w:rPr>
          <w:rFonts w:ascii="Times New Roman" w:hAnsi="Times New Roman" w:cs="Times New Roman"/>
          <w:lang w:val="en-US"/>
        </w:rPr>
        <w:t>AP</w:t>
      </w:r>
      <w:r w:rsidRPr="00A562CD">
        <w:rPr>
          <w:rFonts w:ascii="Times New Roman" w:hAnsi="Times New Roman" w:cs="Times New Roman"/>
          <w:vertAlign w:val="subscript"/>
          <w:lang w:val="en-US"/>
        </w:rPr>
        <w:t>L</w:t>
      </w:r>
      <w:r>
        <w:rPr>
          <w:rFonts w:ascii="Times New Roman" w:hAnsi="Times New Roman" w:cs="Times New Roman"/>
          <w:lang w:val="en-US"/>
        </w:rPr>
        <w:t xml:space="preserve"> is falling over time. </w:t>
      </w:r>
      <w:r w:rsidRPr="00A42FAB">
        <w:rPr>
          <w:rFonts w:ascii="Times New Roman" w:eastAsiaTheme="minorEastAsia" w:hAnsi="Times New Roman" w:cs="Times New Roman"/>
          <w:lang w:val="en-US"/>
        </w:rPr>
        <w:t xml:space="preserve">If the labor share is increasing over time, what should be the sign </w:t>
      </w:r>
      <w:proofErr w:type="gramStart"/>
      <w:r w:rsidRPr="00A42FAB">
        <w:rPr>
          <w:rFonts w:ascii="Times New Roman" w:eastAsiaTheme="minorEastAsia" w:hAnsi="Times New Roman" w:cs="Times New Roman"/>
          <w:lang w:val="en-US"/>
        </w:rPr>
        <w:t xml:space="preserve">of </w:t>
      </w:r>
      <w:proofErr w:type="gramEnd"/>
      <m:oMath>
        <m:r>
          <w:rPr>
            <w:rFonts w:ascii="Cambria Math" w:eastAsiaTheme="minorEastAsia" w:hAnsi="Cambria Math" w:cs="Times New Roman"/>
            <w:lang w:val="en-US"/>
          </w:rPr>
          <m:t>s</m:t>
        </m:r>
      </m:oMath>
      <w:r w:rsidRPr="00A42FAB">
        <w:rPr>
          <w:rFonts w:ascii="Times New Roman" w:eastAsiaTheme="minorEastAsia" w:hAnsi="Times New Roman" w:cs="Times New Roman"/>
          <w:lang w:val="en-US"/>
        </w:rPr>
        <w:t xml:space="preserve">? Negative or Positive or Indeterminate? </w:t>
      </w:r>
    </w:p>
    <w:p w:rsidR="00A562CD" w:rsidRPr="00A562CD" w:rsidRDefault="00A562CD" w:rsidP="00A562CD">
      <w:pPr>
        <w:pStyle w:val="ListParagraph"/>
        <w:numPr>
          <w:ilvl w:val="0"/>
          <w:numId w:val="3"/>
        </w:numPr>
        <w:spacing w:line="360" w:lineRule="auto"/>
        <w:rPr>
          <w:rFonts w:ascii="Times New Roman" w:hAnsi="Times New Roman" w:cs="Times New Roman"/>
          <w:lang w:val="en-US"/>
        </w:rPr>
      </w:pPr>
      <w:r w:rsidRPr="00A42FAB">
        <w:rPr>
          <w:rFonts w:ascii="Times New Roman" w:eastAsiaTheme="minorEastAsia" w:hAnsi="Times New Roman" w:cs="Times New Roman"/>
          <w:lang w:val="en-US"/>
        </w:rPr>
        <w:t xml:space="preserve">Write a short, intuitive, and non-mathematical description of your result. In other words, briefly discuss why </w:t>
      </w:r>
      <m:oMath>
        <m:r>
          <w:rPr>
            <w:rFonts w:ascii="Cambria Math" w:eastAsiaTheme="minorEastAsia" w:hAnsi="Cambria Math" w:cs="Times New Roman"/>
            <w:lang w:val="en-US"/>
          </w:rPr>
          <m:t>s</m:t>
        </m:r>
      </m:oMath>
      <w:r w:rsidRPr="00A42FAB">
        <w:rPr>
          <w:rFonts w:ascii="Times New Roman" w:eastAsiaTheme="minorEastAsia" w:hAnsi="Times New Roman" w:cs="Times New Roman"/>
          <w:lang w:val="en-US"/>
        </w:rPr>
        <w:t xml:space="preserve"> is negative or positive or indeterminate. </w:t>
      </w:r>
    </w:p>
    <w:sectPr w:rsidR="00A562CD" w:rsidRPr="00A56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7C2"/>
    <w:multiLevelType w:val="hybridMultilevel"/>
    <w:tmpl w:val="815AC48C"/>
    <w:lvl w:ilvl="0" w:tplc="8E526BBC">
      <w:start w:val="1"/>
      <w:numFmt w:val="low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37C35"/>
    <w:multiLevelType w:val="hybridMultilevel"/>
    <w:tmpl w:val="CDDCE970"/>
    <w:lvl w:ilvl="0" w:tplc="9B48A712">
      <w:start w:val="1"/>
      <w:numFmt w:val="lowerRoman"/>
      <w:lvlText w:val="%1)"/>
      <w:lvlJc w:val="left"/>
      <w:pPr>
        <w:ind w:left="1440" w:hanging="72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B0D2884"/>
    <w:multiLevelType w:val="hybridMultilevel"/>
    <w:tmpl w:val="22E039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CD"/>
    <w:rsid w:val="00155FF7"/>
    <w:rsid w:val="00387C22"/>
    <w:rsid w:val="00796356"/>
    <w:rsid w:val="00A365BD"/>
    <w:rsid w:val="00A562CD"/>
    <w:rsid w:val="00B77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A15B-B8FA-4203-81AA-C222826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urak\Downloads\pwt9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Sheet2!$A$40:$A$69</c:f>
              <c:numCache>
                <c:formatCode>General</c:formatCode>
                <c:ptCount val="30"/>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numCache>
            </c:numRef>
          </c:xVal>
          <c:yVal>
            <c:numRef>
              <c:f>Sheet2!$B$40:$B$69</c:f>
              <c:numCache>
                <c:formatCode>General</c:formatCode>
                <c:ptCount val="30"/>
                <c:pt idx="0">
                  <c:v>0.62878352403640747</c:v>
                </c:pt>
                <c:pt idx="1">
                  <c:v>0.62180328369140625</c:v>
                </c:pt>
                <c:pt idx="2">
                  <c:v>0.6259416937828064</c:v>
                </c:pt>
                <c:pt idx="3">
                  <c:v>0.62754476070404053</c:v>
                </c:pt>
                <c:pt idx="4">
                  <c:v>0.62495517730712891</c:v>
                </c:pt>
                <c:pt idx="5">
                  <c:v>0.62634319067001343</c:v>
                </c:pt>
                <c:pt idx="6">
                  <c:v>0.62335717678070068</c:v>
                </c:pt>
                <c:pt idx="7">
                  <c:v>0.6248314380645752</c:v>
                </c:pt>
                <c:pt idx="8">
                  <c:v>0.62835949659347534</c:v>
                </c:pt>
                <c:pt idx="9">
                  <c:v>0.62198185920715332</c:v>
                </c:pt>
                <c:pt idx="10">
                  <c:v>0.61615389585494995</c:v>
                </c:pt>
                <c:pt idx="11">
                  <c:v>0.6234515905380249</c:v>
                </c:pt>
                <c:pt idx="12">
                  <c:v>0.62036949396133423</c:v>
                </c:pt>
                <c:pt idx="13">
                  <c:v>0.62231981754302979</c:v>
                </c:pt>
                <c:pt idx="14">
                  <c:v>0.627399742603302</c:v>
                </c:pt>
                <c:pt idx="15">
                  <c:v>0.62753748893737793</c:v>
                </c:pt>
                <c:pt idx="16">
                  <c:v>0.62222158908843994</c:v>
                </c:pt>
                <c:pt idx="17">
                  <c:v>0.621695876121521</c:v>
                </c:pt>
                <c:pt idx="18">
                  <c:v>0.62155461311340332</c:v>
                </c:pt>
                <c:pt idx="19">
                  <c:v>0.61327385902404785</c:v>
                </c:pt>
                <c:pt idx="20">
                  <c:v>0.61400961875915527</c:v>
                </c:pt>
                <c:pt idx="21">
                  <c:v>0.62816625833511353</c:v>
                </c:pt>
                <c:pt idx="22">
                  <c:v>0.62780499458312988</c:v>
                </c:pt>
                <c:pt idx="23">
                  <c:v>0.6270328164100647</c:v>
                </c:pt>
                <c:pt idx="24">
                  <c:v>0.63181555271148682</c:v>
                </c:pt>
                <c:pt idx="25">
                  <c:v>0.63183718919754028</c:v>
                </c:pt>
                <c:pt idx="26">
                  <c:v>0.63269490003585815</c:v>
                </c:pt>
                <c:pt idx="27">
                  <c:v>0.62775337696075439</c:v>
                </c:pt>
                <c:pt idx="28">
                  <c:v>0.63038730621337891</c:v>
                </c:pt>
                <c:pt idx="29">
                  <c:v>0.63249075412750244</c:v>
                </c:pt>
              </c:numCache>
            </c:numRef>
          </c:yVal>
          <c:smooth val="1"/>
        </c:ser>
        <c:dLbls>
          <c:showLegendKey val="0"/>
          <c:showVal val="0"/>
          <c:showCatName val="0"/>
          <c:showSerName val="0"/>
          <c:showPercent val="0"/>
          <c:showBubbleSize val="0"/>
        </c:dLbls>
        <c:axId val="-1262499856"/>
        <c:axId val="-1262502032"/>
      </c:scatterChart>
      <c:valAx>
        <c:axId val="-1262499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2502032"/>
        <c:crosses val="autoZero"/>
        <c:crossBetween val="midCat"/>
      </c:valAx>
      <c:valAx>
        <c:axId val="-1262502032"/>
        <c:scaling>
          <c:orientation val="minMax"/>
          <c:max val="0.65000000000000013"/>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24998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1</cp:revision>
  <dcterms:created xsi:type="dcterms:W3CDTF">2021-10-29T05:22:00Z</dcterms:created>
  <dcterms:modified xsi:type="dcterms:W3CDTF">2021-10-29T06:38:00Z</dcterms:modified>
</cp:coreProperties>
</file>