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C22" w:rsidRPr="00105B30" w:rsidRDefault="001D77B9" w:rsidP="005B15FD">
      <w:pPr>
        <w:spacing w:line="360" w:lineRule="auto"/>
        <w:jc w:val="center"/>
        <w:rPr>
          <w:rFonts w:ascii="Times New Roman" w:hAnsi="Times New Roman" w:cs="Times New Roman"/>
          <w:b/>
          <w:sz w:val="32"/>
          <w:szCs w:val="32"/>
        </w:rPr>
      </w:pPr>
      <w:r w:rsidRPr="00105B30">
        <w:rPr>
          <w:rFonts w:ascii="Times New Roman" w:hAnsi="Times New Roman" w:cs="Times New Roman"/>
          <w:b/>
          <w:sz w:val="32"/>
          <w:szCs w:val="32"/>
        </w:rPr>
        <w:t>Learning by Doing</w:t>
      </w:r>
    </w:p>
    <w:p w:rsidR="00105B30" w:rsidRDefault="00105B30" w:rsidP="005B15FD">
      <w:pPr>
        <w:spacing w:line="360" w:lineRule="auto"/>
        <w:rPr>
          <w:rFonts w:ascii="Times New Roman" w:hAnsi="Times New Roman" w:cs="Times New Roman"/>
        </w:rPr>
      </w:pPr>
      <w:r>
        <w:rPr>
          <w:rFonts w:ascii="Times New Roman" w:hAnsi="Times New Roman" w:cs="Times New Roman"/>
        </w:rPr>
        <w:t xml:space="preserve">In this lesson we will see </w:t>
      </w:r>
      <w:r w:rsidR="005C769A">
        <w:rPr>
          <w:rFonts w:ascii="Times New Roman" w:hAnsi="Times New Roman" w:cs="Times New Roman"/>
        </w:rPr>
        <w:t xml:space="preserve">discuss a very fundamental idea in economics of technology: learning by doing. This idea can explain how </w:t>
      </w:r>
      <w:r>
        <w:rPr>
          <w:rFonts w:ascii="Times New Roman" w:hAnsi="Times New Roman" w:cs="Times New Roman"/>
        </w:rPr>
        <w:t xml:space="preserve">firms </w:t>
      </w:r>
      <w:r w:rsidR="005C769A">
        <w:rPr>
          <w:rFonts w:ascii="Times New Roman" w:hAnsi="Times New Roman" w:cs="Times New Roman"/>
        </w:rPr>
        <w:t xml:space="preserve">can succeed to </w:t>
      </w:r>
      <w:r>
        <w:rPr>
          <w:rFonts w:ascii="Times New Roman" w:hAnsi="Times New Roman" w:cs="Times New Roman"/>
        </w:rPr>
        <w:t xml:space="preserve">dominate the market. And we will also see </w:t>
      </w:r>
      <w:r w:rsidR="005C769A">
        <w:rPr>
          <w:rFonts w:ascii="Times New Roman" w:hAnsi="Times New Roman" w:cs="Times New Roman"/>
        </w:rPr>
        <w:t xml:space="preserve">that learning by doing can explain </w:t>
      </w:r>
      <w:r>
        <w:rPr>
          <w:rFonts w:ascii="Times New Roman" w:hAnsi="Times New Roman" w:cs="Times New Roman"/>
        </w:rPr>
        <w:t xml:space="preserve">why the university education is not very practical but very abstract, theoretical, and academic. </w:t>
      </w:r>
    </w:p>
    <w:p w:rsidR="00105B30" w:rsidRDefault="00105B30" w:rsidP="00105B30">
      <w:pPr>
        <w:pStyle w:val="Default"/>
        <w:spacing w:line="360" w:lineRule="auto"/>
        <w:rPr>
          <w:color w:val="auto"/>
          <w:sz w:val="22"/>
          <w:szCs w:val="22"/>
          <w:lang w:val="en-US"/>
        </w:rPr>
      </w:pPr>
      <w:r w:rsidRPr="00105B30">
        <w:rPr>
          <w:color w:val="auto"/>
          <w:sz w:val="22"/>
          <w:szCs w:val="22"/>
          <w:lang w:val="en-US"/>
        </w:rPr>
        <w:t xml:space="preserve">Let us start with a specific example. </w:t>
      </w:r>
      <w:proofErr w:type="gramStart"/>
      <w:r w:rsidRPr="00105B30">
        <w:rPr>
          <w:color w:val="auto"/>
          <w:sz w:val="22"/>
          <w:szCs w:val="22"/>
          <w:lang w:val="en-US"/>
        </w:rPr>
        <w:t>one</w:t>
      </w:r>
      <w:proofErr w:type="gramEnd"/>
      <w:r w:rsidRPr="00105B30">
        <w:rPr>
          <w:color w:val="auto"/>
          <w:sz w:val="22"/>
          <w:szCs w:val="22"/>
          <w:lang w:val="en-US"/>
        </w:rPr>
        <w:t xml:space="preserve"> of the most promising vaccines against SARS-CoV-2</w:t>
      </w:r>
      <w:r w:rsidR="005C769A">
        <w:rPr>
          <w:color w:val="auto"/>
          <w:sz w:val="22"/>
          <w:szCs w:val="22"/>
          <w:lang w:val="en-US"/>
        </w:rPr>
        <w:t xml:space="preserve"> has been developed by a company named </w:t>
      </w:r>
      <w:proofErr w:type="spellStart"/>
      <w:r w:rsidR="005C769A">
        <w:rPr>
          <w:color w:val="auto"/>
          <w:sz w:val="22"/>
          <w:szCs w:val="22"/>
          <w:lang w:val="en-US"/>
        </w:rPr>
        <w:t>Biontech</w:t>
      </w:r>
      <w:proofErr w:type="spellEnd"/>
      <w:r w:rsidR="005C769A">
        <w:rPr>
          <w:color w:val="auto"/>
          <w:sz w:val="22"/>
          <w:szCs w:val="22"/>
          <w:lang w:val="en-US"/>
        </w:rPr>
        <w:t xml:space="preserve">, founded by </w:t>
      </w:r>
      <w:r w:rsidR="005C769A" w:rsidRPr="00105B30">
        <w:rPr>
          <w:color w:val="auto"/>
          <w:sz w:val="22"/>
          <w:szCs w:val="22"/>
          <w:lang w:val="en-US"/>
        </w:rPr>
        <w:t xml:space="preserve">Dr. </w:t>
      </w:r>
      <w:proofErr w:type="spellStart"/>
      <w:r w:rsidR="005C769A" w:rsidRPr="00105B30">
        <w:rPr>
          <w:color w:val="auto"/>
          <w:sz w:val="22"/>
          <w:szCs w:val="22"/>
          <w:lang w:val="en-US"/>
        </w:rPr>
        <w:t>Şahin</w:t>
      </w:r>
      <w:proofErr w:type="spellEnd"/>
      <w:r w:rsidR="005C769A" w:rsidRPr="00105B30">
        <w:rPr>
          <w:color w:val="auto"/>
          <w:sz w:val="22"/>
          <w:szCs w:val="22"/>
          <w:lang w:val="en-US"/>
        </w:rPr>
        <w:t xml:space="preserve"> and Dr. </w:t>
      </w:r>
      <w:proofErr w:type="spellStart"/>
      <w:r w:rsidR="005C769A" w:rsidRPr="00105B30">
        <w:rPr>
          <w:color w:val="auto"/>
          <w:sz w:val="22"/>
          <w:szCs w:val="22"/>
          <w:lang w:val="en-US"/>
        </w:rPr>
        <w:t>Türeci</w:t>
      </w:r>
      <w:proofErr w:type="spellEnd"/>
      <w:r w:rsidRPr="00105B30">
        <w:rPr>
          <w:color w:val="auto"/>
          <w:sz w:val="22"/>
          <w:szCs w:val="22"/>
          <w:lang w:val="en-US"/>
        </w:rPr>
        <w:t xml:space="preserve">. Commenting on the development process for Financial Times, Dr. Türeci states: </w:t>
      </w:r>
    </w:p>
    <w:p w:rsidR="00105B30" w:rsidRPr="00105B30" w:rsidRDefault="00105B30" w:rsidP="00105B30">
      <w:pPr>
        <w:pStyle w:val="Default"/>
        <w:spacing w:line="360" w:lineRule="auto"/>
        <w:rPr>
          <w:color w:val="auto"/>
          <w:sz w:val="22"/>
          <w:szCs w:val="22"/>
          <w:lang w:val="en-US"/>
        </w:rPr>
      </w:pPr>
    </w:p>
    <w:p w:rsidR="00105B30" w:rsidRDefault="00105B30" w:rsidP="00105B30">
      <w:pPr>
        <w:pStyle w:val="Default"/>
        <w:spacing w:line="360" w:lineRule="auto"/>
        <w:ind w:left="708"/>
        <w:rPr>
          <w:color w:val="auto"/>
          <w:sz w:val="22"/>
          <w:szCs w:val="22"/>
          <w:lang w:val="en-US"/>
        </w:rPr>
      </w:pPr>
      <w:r w:rsidRPr="00105B30">
        <w:rPr>
          <w:color w:val="auto"/>
          <w:sz w:val="22"/>
          <w:szCs w:val="22"/>
          <w:lang w:val="en-US"/>
        </w:rPr>
        <w:t xml:space="preserve">“If the pandemic were to have happened three years ago, it would have been much more difficult.” </w:t>
      </w:r>
    </w:p>
    <w:p w:rsidR="00105B30" w:rsidRPr="00105B30" w:rsidRDefault="00105B30" w:rsidP="00105B30">
      <w:pPr>
        <w:pStyle w:val="Default"/>
        <w:spacing w:line="360" w:lineRule="auto"/>
        <w:ind w:left="708"/>
        <w:rPr>
          <w:color w:val="auto"/>
          <w:sz w:val="22"/>
          <w:szCs w:val="22"/>
          <w:lang w:val="en-US"/>
        </w:rPr>
      </w:pPr>
    </w:p>
    <w:p w:rsidR="00105B30" w:rsidRDefault="00105B30" w:rsidP="00105B30">
      <w:pPr>
        <w:pStyle w:val="Default"/>
        <w:spacing w:line="360" w:lineRule="auto"/>
        <w:rPr>
          <w:color w:val="auto"/>
          <w:sz w:val="22"/>
          <w:szCs w:val="22"/>
          <w:lang w:val="en-US"/>
        </w:rPr>
      </w:pPr>
      <w:r w:rsidRPr="00105B30">
        <w:rPr>
          <w:color w:val="auto"/>
          <w:sz w:val="22"/>
          <w:szCs w:val="22"/>
          <w:lang w:val="en-US"/>
        </w:rPr>
        <w:t xml:space="preserve">As Dr. Türeci explains, the reason is that they gained crucial experience with RNA manufacturing – a key component of their vaccine - during their previous work on cancer: </w:t>
      </w:r>
    </w:p>
    <w:p w:rsidR="00105B30" w:rsidRPr="00105B30" w:rsidRDefault="00105B30" w:rsidP="00105B30">
      <w:pPr>
        <w:pStyle w:val="Default"/>
        <w:spacing w:line="360" w:lineRule="auto"/>
        <w:rPr>
          <w:color w:val="auto"/>
          <w:sz w:val="22"/>
          <w:szCs w:val="22"/>
          <w:lang w:val="en-US"/>
        </w:rPr>
      </w:pPr>
    </w:p>
    <w:p w:rsidR="00105B30" w:rsidRPr="00105B30" w:rsidRDefault="00105B30" w:rsidP="00105B30">
      <w:pPr>
        <w:spacing w:line="360" w:lineRule="auto"/>
        <w:ind w:left="708"/>
        <w:rPr>
          <w:rFonts w:ascii="Times New Roman" w:hAnsi="Times New Roman" w:cs="Times New Roman"/>
        </w:rPr>
      </w:pPr>
      <w:r w:rsidRPr="00105B30">
        <w:rPr>
          <w:rFonts w:ascii="Times New Roman" w:hAnsi="Times New Roman" w:cs="Times New Roman"/>
        </w:rPr>
        <w:t xml:space="preserve">“We had a lot of experience with RNA in the context of manufacturing it for individualized cancer vaccines,” </w:t>
      </w:r>
    </w:p>
    <w:p w:rsidR="005B15FD" w:rsidRPr="00105B30" w:rsidRDefault="005B15FD" w:rsidP="00105B30">
      <w:pPr>
        <w:spacing w:line="360" w:lineRule="auto"/>
        <w:rPr>
          <w:rFonts w:ascii="Times New Roman" w:hAnsi="Times New Roman" w:cs="Times New Roman"/>
        </w:rPr>
      </w:pPr>
      <w:r w:rsidRPr="00105B30">
        <w:rPr>
          <w:rFonts w:ascii="Times New Roman" w:hAnsi="Times New Roman" w:cs="Times New Roman"/>
        </w:rPr>
        <w:t xml:space="preserve">The innovation process of the vaccine against COVID-19 as explained by one of the founders of </w:t>
      </w:r>
      <w:proofErr w:type="spellStart"/>
      <w:r w:rsidRPr="00105B30">
        <w:rPr>
          <w:rFonts w:ascii="Times New Roman" w:hAnsi="Times New Roman" w:cs="Times New Roman"/>
        </w:rPr>
        <w:t>Biontech</w:t>
      </w:r>
      <w:proofErr w:type="spellEnd"/>
      <w:r w:rsidRPr="00105B30">
        <w:rPr>
          <w:rFonts w:ascii="Times New Roman" w:hAnsi="Times New Roman" w:cs="Times New Roman"/>
        </w:rPr>
        <w:t xml:space="preserve">, Dr. </w:t>
      </w:r>
      <w:proofErr w:type="spellStart"/>
      <w:r w:rsidRPr="00105B30">
        <w:rPr>
          <w:rFonts w:ascii="Times New Roman" w:hAnsi="Times New Roman" w:cs="Times New Roman"/>
        </w:rPr>
        <w:t>Türeci</w:t>
      </w:r>
      <w:proofErr w:type="spellEnd"/>
      <w:r w:rsidRPr="00105B30">
        <w:rPr>
          <w:rFonts w:ascii="Times New Roman" w:hAnsi="Times New Roman" w:cs="Times New Roman"/>
        </w:rPr>
        <w:t>, clearly indicates that productivity in medical innovation increases with previous experiences. This idea can be formalized by the production technology:</w:t>
      </w:r>
      <w:bookmarkStart w:id="0" w:name="_GoBack"/>
      <w:bookmarkEnd w:id="0"/>
    </w:p>
    <w:p w:rsidR="001D77B9" w:rsidRPr="00105B30" w:rsidRDefault="005B15FD" w:rsidP="005B15FD">
      <w:pPr>
        <w:spacing w:line="360" w:lineRule="auto"/>
        <w:rPr>
          <w:rFonts w:ascii="Times New Roman" w:eastAsiaTheme="minorEastAsia" w:hAnsi="Times New Roman" w:cs="Times New Roman"/>
        </w:rPr>
      </w:pPr>
      <m:oMathPara>
        <m:oMath>
          <m:r>
            <w:rPr>
              <w:rFonts w:ascii="Cambria Math" w:hAnsi="Cambria Math" w:cs="Times New Roman"/>
            </w:rPr>
            <m:t>Q</m:t>
          </m:r>
          <m:r>
            <w:rPr>
              <w:rFonts w:ascii="Cambria Math" w:hAnsi="Cambria Math" w:cs="Times New Roman"/>
            </w:rPr>
            <m:t>(L)</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β</m:t>
              </m:r>
            </m:sup>
          </m:sSup>
        </m:oMath>
      </m:oMathPara>
    </w:p>
    <w:p w:rsidR="005B15FD" w:rsidRPr="00105B30" w:rsidRDefault="005B15FD" w:rsidP="005B15FD">
      <w:pPr>
        <w:spacing w:line="360" w:lineRule="auto"/>
        <w:rPr>
          <w:rFonts w:ascii="Times New Roman" w:eastAsiaTheme="minorEastAsia" w:hAnsi="Times New Roman" w:cs="Times New Roman"/>
        </w:rPr>
      </w:pPr>
      <w:proofErr w:type="gramStart"/>
      <w:r w:rsidRPr="00105B30">
        <w:rPr>
          <w:rFonts w:ascii="Times New Roman" w:eastAsiaTheme="minorEastAsia" w:hAnsi="Times New Roman" w:cs="Times New Roman"/>
        </w:rPr>
        <w:t>where</w:t>
      </w:r>
      <w:proofErr w:type="gramEnd"/>
      <w:r w:rsidRPr="00105B30">
        <w:rPr>
          <w:rFonts w:ascii="Times New Roman" w:eastAsiaTheme="minorEastAsia" w:hAnsi="Times New Roman" w:cs="Times New Roman"/>
        </w:rPr>
        <w:t xml:space="preserve"> </w:t>
      </w:r>
      <m:oMath>
        <m:r>
          <w:rPr>
            <w:rFonts w:ascii="Cambria Math" w:eastAsiaTheme="minorEastAsia" w:hAnsi="Cambria Math" w:cs="Times New Roman"/>
          </w:rPr>
          <m:t>Q</m:t>
        </m:r>
      </m:oMath>
      <w:r w:rsidRPr="00105B30">
        <w:rPr>
          <w:rFonts w:ascii="Times New Roman" w:eastAsiaTheme="minorEastAsia" w:hAnsi="Times New Roman" w:cs="Times New Roman"/>
        </w:rPr>
        <w:t xml:space="preserve"> is the new technologies or products, and </w:t>
      </w:r>
      <m:oMath>
        <m:r>
          <w:rPr>
            <w:rFonts w:ascii="Cambria Math" w:eastAsiaTheme="minorEastAsia" w:hAnsi="Cambria Math" w:cs="Times New Roman"/>
          </w:rPr>
          <m:t>L</m:t>
        </m:r>
      </m:oMath>
      <w:r w:rsidRPr="00105B30">
        <w:rPr>
          <w:rFonts w:ascii="Times New Roman" w:eastAsiaTheme="minorEastAsia" w:hAnsi="Times New Roman" w:cs="Times New Roman"/>
        </w:rPr>
        <w:t xml:space="preserve"> is labor, and </w:t>
      </w:r>
      <m:oMath>
        <m:r>
          <w:rPr>
            <w:rFonts w:ascii="Cambria Math" w:eastAsiaTheme="minorEastAsia" w:hAnsi="Cambria Math" w:cs="Times New Roman"/>
          </w:rPr>
          <m:t>β&gt;0</m:t>
        </m:r>
      </m:oMath>
      <w:r w:rsidRPr="00105B30">
        <w:rPr>
          <w:rFonts w:ascii="Times New Roman" w:eastAsiaTheme="minorEastAsia" w:hAnsi="Times New Roman" w:cs="Times New Roman"/>
        </w:rPr>
        <w:t xml:space="preserve"> is a fixed parameter. In order to obtain the effect of “the higher the experience the greater the productivity” effect, we must assume </w:t>
      </w:r>
      <m:oMath>
        <m:r>
          <w:rPr>
            <w:rFonts w:ascii="Cambria Math" w:eastAsiaTheme="minorEastAsia" w:hAnsi="Cambria Math" w:cs="Times New Roman"/>
          </w:rPr>
          <m:t>β&gt;1.</m:t>
        </m:r>
      </m:oMath>
      <w:r w:rsidRPr="00105B30">
        <w:rPr>
          <w:rFonts w:ascii="Times New Roman" w:eastAsiaTheme="minorEastAsia" w:hAnsi="Times New Roman" w:cs="Times New Roman"/>
        </w:rPr>
        <w:t xml:space="preserve"> In this case, we would have “increasing returns to scale”.</w:t>
      </w:r>
    </w:p>
    <w:p w:rsidR="005B15FD" w:rsidRPr="00105B30" w:rsidRDefault="005B15FD" w:rsidP="005B15FD">
      <w:pPr>
        <w:spacing w:line="360" w:lineRule="auto"/>
        <w:rPr>
          <w:rFonts w:ascii="Times New Roman" w:eastAsiaTheme="minorEastAsia" w:hAnsi="Times New Roman" w:cs="Times New Roman"/>
        </w:rPr>
      </w:pPr>
      <w:r w:rsidRPr="00105B30">
        <w:rPr>
          <w:rFonts w:ascii="Times New Roman" w:eastAsiaTheme="minorEastAsia" w:hAnsi="Times New Roman" w:cs="Times New Roman"/>
        </w:rPr>
        <w:t xml:space="preserve">To see this, note that </w:t>
      </w:r>
    </w:p>
    <w:p w:rsidR="005B15FD" w:rsidRPr="00105B30" w:rsidRDefault="005B15FD" w:rsidP="005B15FD">
      <w:pPr>
        <w:spacing w:line="360" w:lineRule="auto"/>
        <w:rPr>
          <w:rFonts w:ascii="Times New Roman" w:eastAsiaTheme="minorEastAsia" w:hAnsi="Times New Roman" w:cs="Times New Roman"/>
        </w:rPr>
      </w:pPr>
      <m:oMathPara>
        <m:oMath>
          <m:r>
            <w:rPr>
              <w:rFonts w:ascii="Cambria Math" w:hAnsi="Cambria Math" w:cs="Times New Roman"/>
            </w:rPr>
            <m:t>Q</m:t>
          </m:r>
          <m:d>
            <m:dPr>
              <m:ctrlPr>
                <w:rPr>
                  <w:rFonts w:ascii="Cambria Math" w:hAnsi="Cambria Math" w:cs="Times New Roman"/>
                  <w:i/>
                </w:rPr>
              </m:ctrlPr>
            </m:dPr>
            <m:e>
              <m:r>
                <w:rPr>
                  <w:rFonts w:ascii="Cambria Math" w:hAnsi="Cambria Math" w:cs="Times New Roman"/>
                </w:rPr>
                <m:t>λL</m:t>
              </m:r>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λ</m:t>
                  </m:r>
                  <m:r>
                    <w:rPr>
                      <w:rFonts w:ascii="Cambria Math" w:hAnsi="Cambria Math" w:cs="Times New Roman"/>
                    </w:rPr>
                    <m:t>L</m:t>
                  </m:r>
                </m:e>
              </m:d>
            </m:e>
            <m:sup>
              <m:r>
                <w:rPr>
                  <w:rFonts w:ascii="Cambria Math" w:hAnsi="Cambria Math" w:cs="Times New Roman"/>
                </w:rPr>
                <m:t>β</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λ</m:t>
                  </m:r>
                </m:e>
              </m:d>
            </m:e>
            <m:sup>
              <m:r>
                <w:rPr>
                  <w:rFonts w:ascii="Cambria Math" w:hAnsi="Cambria Math" w:cs="Times New Roman"/>
                </w:rPr>
                <m:t>β</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L</m:t>
                  </m:r>
                </m:e>
              </m:d>
            </m:e>
            <m:sup>
              <m:r>
                <w:rPr>
                  <w:rFonts w:ascii="Cambria Math" w:hAnsi="Cambria Math" w:cs="Times New Roman"/>
                </w:rPr>
                <m:t>β</m:t>
              </m:r>
            </m:sup>
          </m:sSup>
          <m:r>
            <w:rPr>
              <w:rFonts w:ascii="Cambria Math" w:eastAsiaTheme="minorEastAsia"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λ</m:t>
                  </m:r>
                </m:e>
              </m:d>
            </m:e>
            <m:sup>
              <m:r>
                <w:rPr>
                  <w:rFonts w:ascii="Cambria Math" w:hAnsi="Cambria Math" w:cs="Times New Roman"/>
                </w:rPr>
                <m:t>β</m:t>
              </m:r>
            </m:sup>
          </m:sSup>
          <m:r>
            <w:rPr>
              <w:rFonts w:ascii="Cambria Math" w:hAnsi="Cambria Math" w:cs="Times New Roman"/>
            </w:rPr>
            <m:t>Q</m:t>
          </m:r>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&gt;</m:t>
          </m:r>
          <m:r>
            <w:rPr>
              <w:rFonts w:ascii="Cambria Math" w:hAnsi="Cambria Math" w:cs="Times New Roman"/>
            </w:rPr>
            <m:t>λQ</m:t>
          </m:r>
          <m:d>
            <m:dPr>
              <m:ctrlPr>
                <w:rPr>
                  <w:rFonts w:ascii="Cambria Math" w:hAnsi="Cambria Math" w:cs="Times New Roman"/>
                  <w:i/>
                </w:rPr>
              </m:ctrlPr>
            </m:dPr>
            <m:e>
              <m:r>
                <w:rPr>
                  <w:rFonts w:ascii="Cambria Math" w:hAnsi="Cambria Math" w:cs="Times New Roman"/>
                </w:rPr>
                <m:t>L</m:t>
              </m:r>
            </m:e>
          </m:d>
        </m:oMath>
      </m:oMathPara>
    </w:p>
    <w:p w:rsidR="005B15FD" w:rsidRPr="00105B30" w:rsidRDefault="005B15FD" w:rsidP="005B15FD">
      <w:pPr>
        <w:spacing w:line="360" w:lineRule="auto"/>
        <w:rPr>
          <w:rFonts w:ascii="Times New Roman" w:eastAsiaTheme="minorEastAsia" w:hAnsi="Times New Roman" w:cs="Times New Roman"/>
        </w:rPr>
      </w:pPr>
      <w:proofErr w:type="gramStart"/>
      <w:r w:rsidRPr="00105B30">
        <w:rPr>
          <w:rFonts w:ascii="Times New Roman" w:eastAsiaTheme="minorEastAsia" w:hAnsi="Times New Roman" w:cs="Times New Roman"/>
        </w:rPr>
        <w:t xml:space="preserve">if </w:t>
      </w:r>
      <w:proofErr w:type="gramEnd"/>
      <m:oMath>
        <m:r>
          <w:rPr>
            <w:rFonts w:ascii="Cambria Math" w:eastAsiaTheme="minorEastAsia" w:hAnsi="Cambria Math" w:cs="Times New Roman"/>
          </w:rPr>
          <m:t>β&gt;1</m:t>
        </m:r>
      </m:oMath>
      <w:r w:rsidRPr="00105B30">
        <w:rPr>
          <w:rFonts w:ascii="Times New Roman" w:eastAsiaTheme="minorEastAsia" w:hAnsi="Times New Roman" w:cs="Times New Roman"/>
        </w:rPr>
        <w:t>.</w:t>
      </w:r>
    </w:p>
    <w:p w:rsidR="00D047CD" w:rsidRPr="00105B30" w:rsidRDefault="00D047CD" w:rsidP="005B15FD">
      <w:pPr>
        <w:spacing w:line="360" w:lineRule="auto"/>
        <w:rPr>
          <w:rFonts w:ascii="Times New Roman" w:eastAsiaTheme="minorEastAsia" w:hAnsi="Times New Roman" w:cs="Times New Roman"/>
        </w:rPr>
      </w:pPr>
      <w:r w:rsidRPr="00105B30">
        <w:rPr>
          <w:rFonts w:ascii="Times New Roman" w:eastAsiaTheme="minorEastAsia" w:hAnsi="Times New Roman" w:cs="Times New Roman"/>
        </w:rPr>
        <w:t xml:space="preserve">The reason why there is increasing returns to scale in innovation (of vaccines) is called “learning by doing”, which means perfection in production is obtained by experience and experimentation. </w:t>
      </w:r>
    </w:p>
    <w:p w:rsidR="005B15FD" w:rsidRPr="00105B30" w:rsidRDefault="005B15FD" w:rsidP="005B15FD">
      <w:pPr>
        <w:spacing w:line="360" w:lineRule="auto"/>
        <w:rPr>
          <w:rFonts w:ascii="Times New Roman" w:eastAsiaTheme="minorEastAsia" w:hAnsi="Times New Roman" w:cs="Times New Roman"/>
        </w:rPr>
      </w:pPr>
      <w:r w:rsidRPr="00105B30">
        <w:rPr>
          <w:rFonts w:ascii="Times New Roman" w:eastAsiaTheme="minorEastAsia" w:hAnsi="Times New Roman" w:cs="Times New Roman"/>
        </w:rPr>
        <w:t>Now let us see the implications of a production process with increasing returns to scale</w:t>
      </w:r>
      <w:r w:rsidR="00D047CD" w:rsidRPr="00105B30">
        <w:rPr>
          <w:rFonts w:ascii="Times New Roman" w:eastAsiaTheme="minorEastAsia" w:hAnsi="Times New Roman" w:cs="Times New Roman"/>
        </w:rPr>
        <w:t xml:space="preserve"> and learning by doing</w:t>
      </w:r>
      <w:r w:rsidRPr="00105B30">
        <w:rPr>
          <w:rFonts w:ascii="Times New Roman" w:eastAsiaTheme="minorEastAsia" w:hAnsi="Times New Roman" w:cs="Times New Roman"/>
        </w:rPr>
        <w:t>.</w:t>
      </w:r>
    </w:p>
    <w:p w:rsidR="005B15FD" w:rsidRPr="00105B30" w:rsidRDefault="005B15FD" w:rsidP="005C769A">
      <w:pPr>
        <w:spacing w:line="360" w:lineRule="auto"/>
        <w:jc w:val="center"/>
        <w:rPr>
          <w:rFonts w:ascii="Times New Roman" w:hAnsi="Times New Roman" w:cs="Times New Roman"/>
        </w:rPr>
      </w:pPr>
      <w:r w:rsidRPr="00105B30">
        <w:rPr>
          <w:rFonts w:ascii="Times New Roman" w:hAnsi="Times New Roman" w:cs="Times New Roman"/>
          <w:noProof/>
          <w:lang w:val="tr-TR" w:eastAsia="tr-TR"/>
        </w:rPr>
        <w:lastRenderedPageBreak/>
        <w:drawing>
          <wp:inline distT="0" distB="0" distL="0" distR="0" wp14:anchorId="4E6E08F9" wp14:editId="4A3CE026">
            <wp:extent cx="3387995" cy="1905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97389" cy="1910282"/>
                    </a:xfrm>
                    <a:prstGeom prst="rect">
                      <a:avLst/>
                    </a:prstGeom>
                  </pic:spPr>
                </pic:pic>
              </a:graphicData>
            </a:graphic>
          </wp:inline>
        </w:drawing>
      </w:r>
    </w:p>
    <w:p w:rsidR="005B15FD" w:rsidRPr="00105B30" w:rsidRDefault="005B15FD" w:rsidP="005B15FD">
      <w:pPr>
        <w:spacing w:line="360" w:lineRule="auto"/>
        <w:rPr>
          <w:rFonts w:ascii="Times New Roman" w:eastAsiaTheme="minorEastAsia" w:hAnsi="Times New Roman" w:cs="Times New Roman"/>
        </w:rPr>
      </w:pPr>
      <w:r w:rsidRPr="00105B30">
        <w:rPr>
          <w:rFonts w:ascii="Times New Roman" w:hAnsi="Times New Roman" w:cs="Times New Roman"/>
        </w:rPr>
        <w:t xml:space="preserve">Now </w:t>
      </w:r>
      <w:r w:rsidR="00D047CD" w:rsidRPr="00105B30">
        <w:rPr>
          <w:rFonts w:ascii="Times New Roman" w:hAnsi="Times New Roman" w:cs="Times New Roman"/>
        </w:rPr>
        <w:t xml:space="preserve">we can </w:t>
      </w:r>
      <w:r w:rsidRPr="00105B30">
        <w:rPr>
          <w:rFonts w:ascii="Times New Roman" w:hAnsi="Times New Roman" w:cs="Times New Roman"/>
        </w:rPr>
        <w:t xml:space="preserve">calculate the total cost and marginal cost and average cost based on </w:t>
      </w:r>
      <w:r w:rsidR="00D047CD" w:rsidRPr="00105B30">
        <w:rPr>
          <w:rFonts w:ascii="Times New Roman" w:hAnsi="Times New Roman" w:cs="Times New Roman"/>
        </w:rPr>
        <w:t>this production technology</w:t>
      </w:r>
      <w:r w:rsidRPr="00105B30">
        <w:rPr>
          <w:rFonts w:ascii="Times New Roman" w:hAnsi="Times New Roman" w:cs="Times New Roman"/>
        </w:rPr>
        <w:t xml:space="preserve">. First of all, if </w:t>
      </w:r>
      <m:oMath>
        <m:r>
          <w:rPr>
            <w:rFonts w:ascii="Cambria Math" w:hAnsi="Cambria Math" w:cs="Times New Roman"/>
          </w:rPr>
          <w:br/>
        </m:r>
      </m:oMath>
      <m:oMathPara>
        <m:oMath>
          <m:r>
            <w:rPr>
              <w:rFonts w:ascii="Cambria Math" w:hAnsi="Cambria Math" w:cs="Times New Roman"/>
            </w:rPr>
            <m:t>Q=</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β</m:t>
              </m:r>
            </m:sup>
          </m:sSup>
        </m:oMath>
      </m:oMathPara>
    </w:p>
    <w:p w:rsidR="005B15FD" w:rsidRPr="00105B30" w:rsidRDefault="005B15FD" w:rsidP="005B15FD">
      <w:pPr>
        <w:spacing w:line="360" w:lineRule="auto"/>
        <w:rPr>
          <w:rFonts w:ascii="Times New Roman" w:hAnsi="Times New Roman" w:cs="Times New Roman"/>
        </w:rPr>
      </w:pPr>
      <w:proofErr w:type="gramStart"/>
      <w:r w:rsidRPr="00105B30">
        <w:rPr>
          <w:rFonts w:ascii="Times New Roman" w:hAnsi="Times New Roman" w:cs="Times New Roman"/>
        </w:rPr>
        <w:t>then</w:t>
      </w:r>
      <w:proofErr w:type="gramEnd"/>
      <w:r w:rsidRPr="00105B30">
        <w:rPr>
          <w:rFonts w:ascii="Times New Roman" w:hAnsi="Times New Roman" w:cs="Times New Roman"/>
        </w:rPr>
        <w:t xml:space="preserve"> </w:t>
      </w:r>
    </w:p>
    <w:p w:rsidR="005B15FD" w:rsidRPr="00105B30" w:rsidRDefault="005B15FD" w:rsidP="005B15FD">
      <w:pPr>
        <w:spacing w:line="360" w:lineRule="auto"/>
        <w:rPr>
          <w:rFonts w:ascii="Times New Roman" w:eastAsiaTheme="minorEastAsia" w:hAnsi="Times New Roman" w:cs="Times New Roman"/>
        </w:rPr>
      </w:pPr>
      <m:oMathPara>
        <m:oMath>
          <m:r>
            <w:rPr>
              <w:rFonts w:ascii="Cambria Math" w:hAnsi="Cambria Math" w:cs="Times New Roman"/>
            </w:rPr>
            <m:t>L</m:t>
          </m:r>
          <m:r>
            <w:rPr>
              <w:rFonts w:ascii="Cambria Math" w:hAnsi="Cambria Math" w:cs="Times New Roman"/>
            </w:rPr>
            <m:t>(Q)</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Q</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β</m:t>
                  </m:r>
                </m:den>
              </m:f>
            </m:sup>
          </m:sSup>
          <m:r>
            <w:rPr>
              <w:rFonts w:ascii="Cambria Math" w:eastAsiaTheme="minorEastAsia" w:hAnsi="Cambria Math" w:cs="Times New Roman"/>
            </w:rPr>
            <m:t>.</m:t>
          </m:r>
        </m:oMath>
      </m:oMathPara>
    </w:p>
    <w:p w:rsidR="005B15FD" w:rsidRPr="00105B30" w:rsidRDefault="005B15FD" w:rsidP="005B15FD">
      <w:pPr>
        <w:spacing w:line="360" w:lineRule="auto"/>
        <w:rPr>
          <w:rFonts w:ascii="Times New Roman" w:eastAsiaTheme="minorEastAsia" w:hAnsi="Times New Roman" w:cs="Times New Roman"/>
        </w:rPr>
      </w:pPr>
      <w:r w:rsidRPr="00105B30">
        <w:rPr>
          <w:rFonts w:ascii="Times New Roman" w:hAnsi="Times New Roman" w:cs="Times New Roman"/>
        </w:rPr>
        <w:t xml:space="preserve">This equation says: “if you want to </w:t>
      </w:r>
      <w:proofErr w:type="gramStart"/>
      <w:r w:rsidRPr="00105B30">
        <w:rPr>
          <w:rFonts w:ascii="Times New Roman" w:hAnsi="Times New Roman" w:cs="Times New Roman"/>
        </w:rPr>
        <w:t xml:space="preserve">produce </w:t>
      </w:r>
      <w:proofErr w:type="gramEnd"/>
      <m:oMath>
        <m:r>
          <w:rPr>
            <w:rFonts w:ascii="Cambria Math" w:hAnsi="Cambria Math" w:cs="Times New Roman"/>
          </w:rPr>
          <m:t>Q</m:t>
        </m:r>
      </m:oMath>
      <w:r w:rsidRPr="00105B30">
        <w:rPr>
          <w:rFonts w:ascii="Times New Roman" w:eastAsiaTheme="minorEastAsia" w:hAnsi="Times New Roman" w:cs="Times New Roman"/>
        </w:rPr>
        <w:t xml:space="preserve">, then you should use </w:t>
      </w:r>
      <m:oMath>
        <m:r>
          <w:rPr>
            <w:rFonts w:ascii="Cambria Math" w:hAnsi="Cambria Math" w:cs="Times New Roman"/>
          </w:rPr>
          <m:t>L</m:t>
        </m:r>
        <m:d>
          <m:dPr>
            <m:ctrlPr>
              <w:rPr>
                <w:rFonts w:ascii="Cambria Math" w:hAnsi="Cambria Math" w:cs="Times New Roman"/>
                <w:i/>
              </w:rPr>
            </m:ctrlPr>
          </m:dPr>
          <m:e>
            <m:r>
              <w:rPr>
                <w:rFonts w:ascii="Cambria Math" w:hAnsi="Cambria Math" w:cs="Times New Roman"/>
              </w:rPr>
              <m:t>Q</m:t>
            </m:r>
          </m:e>
        </m:d>
        <m:r>
          <w:rPr>
            <w:rFonts w:ascii="Cambria Math"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Q</m:t>
            </m:r>
          </m:e>
          <m:sup>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β</m:t>
                </m:r>
              </m:den>
            </m:f>
          </m:sup>
        </m:sSup>
      </m:oMath>
      <w:r w:rsidR="007975B3" w:rsidRPr="00105B30">
        <w:rPr>
          <w:rFonts w:ascii="Times New Roman" w:eastAsiaTheme="minorEastAsia" w:hAnsi="Times New Roman" w:cs="Times New Roman"/>
        </w:rPr>
        <w:t xml:space="preserve"> amount of labor”. If the unit cost of </w:t>
      </w:r>
      <m:oMath>
        <m:r>
          <w:rPr>
            <w:rFonts w:ascii="Cambria Math" w:eastAsiaTheme="minorEastAsia" w:hAnsi="Cambria Math" w:cs="Times New Roman"/>
          </w:rPr>
          <m:t>L</m:t>
        </m:r>
      </m:oMath>
      <w:r w:rsidR="007975B3" w:rsidRPr="00105B30">
        <w:rPr>
          <w:rFonts w:ascii="Times New Roman" w:eastAsiaTheme="minorEastAsia" w:hAnsi="Times New Roman" w:cs="Times New Roman"/>
        </w:rPr>
        <w:t xml:space="preserve"> </w:t>
      </w:r>
      <w:proofErr w:type="gramStart"/>
      <w:r w:rsidR="007975B3" w:rsidRPr="00105B30">
        <w:rPr>
          <w:rFonts w:ascii="Times New Roman" w:eastAsiaTheme="minorEastAsia" w:hAnsi="Times New Roman" w:cs="Times New Roman"/>
        </w:rPr>
        <w:t xml:space="preserve">is </w:t>
      </w:r>
      <w:proofErr w:type="gramEnd"/>
      <m:oMath>
        <m:r>
          <w:rPr>
            <w:rFonts w:ascii="Cambria Math" w:eastAsiaTheme="minorEastAsia" w:hAnsi="Cambria Math" w:cs="Times New Roman"/>
          </w:rPr>
          <m:t>w</m:t>
        </m:r>
      </m:oMath>
      <w:r w:rsidR="007975B3" w:rsidRPr="00105B30">
        <w:rPr>
          <w:rFonts w:ascii="Times New Roman" w:eastAsiaTheme="minorEastAsia" w:hAnsi="Times New Roman" w:cs="Times New Roman"/>
        </w:rPr>
        <w:t xml:space="preserve">, then the cost function is </w:t>
      </w:r>
    </w:p>
    <w:p w:rsidR="007975B3" w:rsidRPr="00105B30" w:rsidRDefault="007975B3" w:rsidP="005B15FD">
      <w:pPr>
        <w:spacing w:line="360" w:lineRule="auto"/>
        <w:rPr>
          <w:rFonts w:ascii="Times New Roman" w:eastAsiaTheme="minorEastAsia" w:hAnsi="Times New Roman" w:cs="Times New Roman"/>
        </w:rPr>
      </w:pPr>
      <m:oMathPara>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Q</m:t>
              </m:r>
            </m:e>
          </m:d>
          <m:r>
            <w:rPr>
              <w:rFonts w:ascii="Cambria Math" w:hAnsi="Cambria Math" w:cs="Times New Roman"/>
            </w:rPr>
            <m:t>=wL</m:t>
          </m:r>
          <m:d>
            <m:dPr>
              <m:ctrlPr>
                <w:rPr>
                  <w:rFonts w:ascii="Cambria Math" w:hAnsi="Cambria Math" w:cs="Times New Roman"/>
                  <w:i/>
                </w:rPr>
              </m:ctrlPr>
            </m:dPr>
            <m:e>
              <m:r>
                <w:rPr>
                  <w:rFonts w:ascii="Cambria Math" w:hAnsi="Cambria Math" w:cs="Times New Roman"/>
                </w:rPr>
                <m:t>Q</m:t>
              </m:r>
            </m:e>
          </m:d>
          <m:r>
            <w:rPr>
              <w:rFonts w:ascii="Cambria Math" w:hAnsi="Cambria Math" w:cs="Times New Roman"/>
            </w:rPr>
            <m:t>=</m:t>
          </m:r>
          <m:r>
            <w:rPr>
              <w:rFonts w:ascii="Cambria Math" w:eastAsiaTheme="minorEastAsia" w:hAnsi="Cambria Math" w:cs="Times New Roman"/>
            </w:rPr>
            <m:t>w</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1/β</m:t>
              </m:r>
            </m:sup>
          </m:sSup>
          <m:r>
            <w:rPr>
              <w:rFonts w:ascii="Cambria Math" w:eastAsiaTheme="minorEastAsia" w:hAnsi="Cambria Math" w:cs="Times New Roman"/>
            </w:rPr>
            <m:t>.</m:t>
          </m:r>
        </m:oMath>
      </m:oMathPara>
    </w:p>
    <w:p w:rsidR="007975B3" w:rsidRPr="00105B30" w:rsidRDefault="007975B3" w:rsidP="005C769A">
      <w:pPr>
        <w:spacing w:line="360" w:lineRule="auto"/>
        <w:jc w:val="center"/>
        <w:rPr>
          <w:rFonts w:ascii="Times New Roman" w:hAnsi="Times New Roman" w:cs="Times New Roman"/>
        </w:rPr>
      </w:pPr>
      <w:r w:rsidRPr="00105B30">
        <w:rPr>
          <w:rFonts w:ascii="Times New Roman" w:hAnsi="Times New Roman" w:cs="Times New Roman"/>
          <w:noProof/>
          <w:lang w:val="tr-TR" w:eastAsia="tr-TR"/>
        </w:rPr>
        <w:drawing>
          <wp:inline distT="0" distB="0" distL="0" distR="0" wp14:anchorId="6EFE236B" wp14:editId="7FDBAF54">
            <wp:extent cx="3964846" cy="22293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5579" cy="2241009"/>
                    </a:xfrm>
                    <a:prstGeom prst="rect">
                      <a:avLst/>
                    </a:prstGeom>
                  </pic:spPr>
                </pic:pic>
              </a:graphicData>
            </a:graphic>
          </wp:inline>
        </w:drawing>
      </w:r>
    </w:p>
    <w:p w:rsidR="005B15FD" w:rsidRPr="00105B30" w:rsidRDefault="00D047CD" w:rsidP="005B15FD">
      <w:pPr>
        <w:spacing w:line="360" w:lineRule="auto"/>
        <w:rPr>
          <w:rFonts w:ascii="Times New Roman" w:hAnsi="Times New Roman" w:cs="Times New Roman"/>
        </w:rPr>
      </w:pPr>
      <w:r w:rsidRPr="00105B30">
        <w:rPr>
          <w:rFonts w:ascii="Times New Roman" w:hAnsi="Times New Roman" w:cs="Times New Roman"/>
        </w:rPr>
        <w:t xml:space="preserve">In the graph above, we take </w:t>
      </w:r>
      <m:oMath>
        <m:r>
          <w:rPr>
            <w:rFonts w:ascii="Cambria Math" w:hAnsi="Cambria Math" w:cs="Times New Roman"/>
          </w:rPr>
          <m:t>w=1</m:t>
        </m:r>
      </m:oMath>
      <w:r w:rsidRPr="00105B30">
        <w:rPr>
          <w:rFonts w:ascii="Times New Roman" w:eastAsiaTheme="minorEastAsia" w:hAnsi="Times New Roman" w:cs="Times New Roman"/>
        </w:rPr>
        <w:t xml:space="preserve"> because </w:t>
      </w:r>
      <m:oMath>
        <m:r>
          <w:rPr>
            <w:rFonts w:ascii="Cambria Math" w:eastAsiaTheme="minorEastAsia" w:hAnsi="Cambria Math" w:cs="Times New Roman"/>
          </w:rPr>
          <m:t>w</m:t>
        </m:r>
      </m:oMath>
      <w:r w:rsidRPr="00105B30">
        <w:rPr>
          <w:rFonts w:ascii="Times New Roman" w:eastAsiaTheme="minorEastAsia" w:hAnsi="Times New Roman" w:cs="Times New Roman"/>
        </w:rPr>
        <w:t xml:space="preserve"> is not very important for our discussion. </w:t>
      </w:r>
      <w:r w:rsidRPr="00105B30">
        <w:rPr>
          <w:rFonts w:ascii="Times New Roman" w:hAnsi="Times New Roman" w:cs="Times New Roman"/>
        </w:rPr>
        <w:t xml:space="preserve">But </w:t>
      </w:r>
      <w:r w:rsidR="007975B3" w:rsidRPr="00105B30">
        <w:rPr>
          <w:rFonts w:ascii="Times New Roman" w:hAnsi="Times New Roman" w:cs="Times New Roman"/>
        </w:rPr>
        <w:t xml:space="preserve">the marginal cost and average cost curves are </w:t>
      </w:r>
    </w:p>
    <w:p w:rsidR="007975B3" w:rsidRPr="00105B30" w:rsidRDefault="007975B3" w:rsidP="005B15FD">
      <w:pPr>
        <w:spacing w:line="360" w:lineRule="auto"/>
        <w:rPr>
          <w:rFonts w:ascii="Times New Roman" w:eastAsiaTheme="minorEastAsia" w:hAnsi="Times New Roman" w:cs="Times New Roman"/>
        </w:rPr>
      </w:pPr>
      <m:oMathPara>
        <m:oMath>
          <m:r>
            <w:rPr>
              <w:rFonts w:ascii="Cambria Math" w:hAnsi="Cambria Math" w:cs="Times New Roman"/>
            </w:rPr>
            <m:t>MC=</m:t>
          </m:r>
          <m:f>
            <m:fPr>
              <m:ctrlPr>
                <w:rPr>
                  <w:rFonts w:ascii="Cambria Math" w:hAnsi="Cambria Math" w:cs="Times New Roman"/>
                  <w:i/>
                </w:rPr>
              </m:ctrlPr>
            </m:fPr>
            <m:num>
              <m:r>
                <w:rPr>
                  <w:rFonts w:ascii="Cambria Math" w:hAnsi="Cambria Math" w:cs="Times New Roman"/>
                </w:rPr>
                <m:t>dC</m:t>
              </m:r>
            </m:num>
            <m:den>
              <m:r>
                <w:rPr>
                  <w:rFonts w:ascii="Cambria Math" w:hAnsi="Cambria Math" w:cs="Times New Roman"/>
                </w:rPr>
                <m:t>dQ</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β</m:t>
              </m:r>
            </m:den>
          </m:f>
          <m:sSup>
            <m:sSupPr>
              <m:ctrlPr>
                <w:rPr>
                  <w:rFonts w:ascii="Cambria Math" w:hAnsi="Cambria Math" w:cs="Times New Roman"/>
                  <w:i/>
                </w:rPr>
              </m:ctrlPr>
            </m:sSupPr>
            <m:e>
              <m:r>
                <w:rPr>
                  <w:rFonts w:ascii="Cambria Math" w:hAnsi="Cambria Math" w:cs="Times New Roman"/>
                </w:rPr>
                <m:t>Q</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β</m:t>
                  </m:r>
                </m:den>
              </m:f>
              <m:r>
                <w:rPr>
                  <w:rFonts w:ascii="Cambria Math" w:hAnsi="Cambria Math" w:cs="Times New Roman"/>
                </w:rPr>
                <m:t>-1</m:t>
              </m:r>
            </m:sup>
          </m:sSup>
        </m:oMath>
      </m:oMathPara>
    </w:p>
    <w:p w:rsidR="007975B3" w:rsidRPr="00105B30" w:rsidRDefault="007975B3" w:rsidP="005B15FD">
      <w:pPr>
        <w:spacing w:line="360" w:lineRule="auto"/>
        <w:rPr>
          <w:rFonts w:ascii="Times New Roman" w:eastAsiaTheme="minorEastAsia" w:hAnsi="Times New Roman" w:cs="Times New Roman"/>
        </w:rPr>
      </w:pPr>
      <w:proofErr w:type="gramStart"/>
      <w:r w:rsidRPr="00105B30">
        <w:rPr>
          <w:rFonts w:ascii="Times New Roman" w:eastAsiaTheme="minorEastAsia" w:hAnsi="Times New Roman" w:cs="Times New Roman"/>
        </w:rPr>
        <w:t>and</w:t>
      </w:r>
      <w:proofErr w:type="gramEnd"/>
      <w:r w:rsidRPr="00105B30">
        <w:rPr>
          <w:rFonts w:ascii="Times New Roman" w:eastAsiaTheme="minorEastAsia" w:hAnsi="Times New Roman" w:cs="Times New Roman"/>
        </w:rPr>
        <w:t xml:space="preserve"> </w:t>
      </w:r>
    </w:p>
    <w:p w:rsidR="007975B3" w:rsidRPr="00105B30" w:rsidRDefault="007975B3" w:rsidP="005B15FD">
      <w:pPr>
        <w:spacing w:line="360" w:lineRule="auto"/>
        <w:rPr>
          <w:rFonts w:ascii="Times New Roman" w:eastAsiaTheme="minorEastAsia" w:hAnsi="Times New Roman" w:cs="Times New Roman"/>
        </w:rPr>
      </w:pPr>
      <m:oMathPara>
        <m:oMath>
          <m:r>
            <w:rPr>
              <w:rFonts w:ascii="Cambria Math" w:hAnsi="Cambria Math" w:cs="Times New Roman"/>
            </w:rPr>
            <w:lastRenderedPageBreak/>
            <m:t>AC=</m:t>
          </m:r>
          <m:f>
            <m:fPr>
              <m:ctrlPr>
                <w:rPr>
                  <w:rFonts w:ascii="Cambria Math" w:eastAsiaTheme="minorEastAsia" w:hAnsi="Cambria Math" w:cs="Times New Roman"/>
                  <w:i/>
                </w:rPr>
              </m:ctrlPr>
            </m:fPr>
            <m:num>
              <m:r>
                <w:rPr>
                  <w:rFonts w:ascii="Cambria Math" w:hAnsi="Cambria Math" w:cs="Times New Roman"/>
                </w:rPr>
                <m:t>C</m:t>
              </m:r>
              <m:ctrlPr>
                <w:rPr>
                  <w:rFonts w:ascii="Cambria Math" w:hAnsi="Cambria Math" w:cs="Times New Roman"/>
                  <w:i/>
                </w:rPr>
              </m:ctrlPr>
            </m:num>
            <m:den>
              <m:r>
                <w:rPr>
                  <w:rFonts w:ascii="Cambria Math" w:hAnsi="Cambria Math" w:cs="Times New Roman"/>
                </w:rPr>
                <m:t>Q</m:t>
              </m:r>
            </m:den>
          </m:f>
          <m:r>
            <w:rPr>
              <w:rFonts w:ascii="Cambria Math" w:eastAsiaTheme="minorEastAsia" w:hAnsi="Cambria Math" w:cs="Times New Roman"/>
            </w:rPr>
            <m:t>=</m:t>
          </m:r>
          <m:r>
            <w:rPr>
              <w:rFonts w:ascii="Cambria Math" w:hAnsi="Cambria Math" w:cs="Times New Roman"/>
            </w:rPr>
            <m:t>w</m:t>
          </m:r>
          <m:sSup>
            <m:sSupPr>
              <m:ctrlPr>
                <w:rPr>
                  <w:rFonts w:ascii="Cambria Math" w:hAnsi="Cambria Math" w:cs="Times New Roman"/>
                  <w:i/>
                </w:rPr>
              </m:ctrlPr>
            </m:sSupPr>
            <m:e>
              <m:r>
                <w:rPr>
                  <w:rFonts w:ascii="Cambria Math" w:hAnsi="Cambria Math" w:cs="Times New Roman"/>
                </w:rPr>
                <m:t>Q</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β</m:t>
                  </m:r>
                </m:den>
              </m:f>
              <m:r>
                <w:rPr>
                  <w:rFonts w:ascii="Cambria Math" w:hAnsi="Cambria Math" w:cs="Times New Roman"/>
                </w:rPr>
                <m:t>-1</m:t>
              </m:r>
            </m:sup>
          </m:sSup>
          <m:r>
            <w:rPr>
              <w:rFonts w:ascii="Cambria Math" w:eastAsiaTheme="minorEastAsia" w:hAnsi="Cambria Math" w:cs="Times New Roman"/>
            </w:rPr>
            <m:t>.</m:t>
          </m:r>
        </m:oMath>
      </m:oMathPara>
    </w:p>
    <w:p w:rsidR="007975B3" w:rsidRPr="00105B30" w:rsidRDefault="00766761" w:rsidP="005C769A">
      <w:pPr>
        <w:spacing w:line="360" w:lineRule="auto"/>
        <w:jc w:val="center"/>
        <w:rPr>
          <w:rFonts w:ascii="Times New Roman" w:hAnsi="Times New Roman" w:cs="Times New Roman"/>
        </w:rPr>
      </w:pPr>
      <w:r w:rsidRPr="00105B30">
        <w:rPr>
          <w:rFonts w:ascii="Times New Roman" w:hAnsi="Times New Roman" w:cs="Times New Roman"/>
          <w:noProof/>
          <w:lang w:val="tr-TR" w:eastAsia="tr-TR"/>
        </w:rPr>
        <w:drawing>
          <wp:inline distT="0" distB="0" distL="0" distR="0" wp14:anchorId="137F0AF3" wp14:editId="6726DE38">
            <wp:extent cx="4320822" cy="24295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6447" cy="2432673"/>
                    </a:xfrm>
                    <a:prstGeom prst="rect">
                      <a:avLst/>
                    </a:prstGeom>
                  </pic:spPr>
                </pic:pic>
              </a:graphicData>
            </a:graphic>
          </wp:inline>
        </w:drawing>
      </w:r>
    </w:p>
    <w:p w:rsidR="00766761" w:rsidRPr="00105B30" w:rsidRDefault="00606830" w:rsidP="004834DB">
      <w:pPr>
        <w:spacing w:line="360" w:lineRule="auto"/>
        <w:rPr>
          <w:rFonts w:ascii="Times New Roman" w:hAnsi="Times New Roman" w:cs="Times New Roman"/>
        </w:rPr>
      </w:pPr>
      <w:r w:rsidRPr="00105B30">
        <w:rPr>
          <w:rFonts w:ascii="Times New Roman" w:hAnsi="Times New Roman" w:cs="Times New Roman"/>
        </w:rPr>
        <w:t xml:space="preserve">The implications of </w:t>
      </w:r>
      <w:r w:rsidR="00B57D59" w:rsidRPr="00105B30">
        <w:rPr>
          <w:rFonts w:ascii="Times New Roman" w:hAnsi="Times New Roman" w:cs="Times New Roman"/>
        </w:rPr>
        <w:t xml:space="preserve">learning by doing - </w:t>
      </w:r>
      <w:r w:rsidRPr="00105B30">
        <w:rPr>
          <w:rFonts w:ascii="Times New Roman" w:hAnsi="Times New Roman" w:cs="Times New Roman"/>
        </w:rPr>
        <w:t>increasing returns to scale due to obtaining more experience with producing more</w:t>
      </w:r>
      <w:r w:rsidR="00B57D59" w:rsidRPr="00105B30">
        <w:rPr>
          <w:rFonts w:ascii="Times New Roman" w:hAnsi="Times New Roman" w:cs="Times New Roman"/>
        </w:rPr>
        <w:t xml:space="preserve"> -</w:t>
      </w:r>
      <w:r w:rsidRPr="00105B30">
        <w:rPr>
          <w:rFonts w:ascii="Times New Roman" w:hAnsi="Times New Roman" w:cs="Times New Roman"/>
        </w:rPr>
        <w:t xml:space="preserve"> was first understood during 1960s. For example, according to an article </w:t>
      </w:r>
      <w:r w:rsidR="00D047CD" w:rsidRPr="00105B30">
        <w:rPr>
          <w:rFonts w:ascii="Times New Roman" w:hAnsi="Times New Roman" w:cs="Times New Roman"/>
        </w:rPr>
        <w:t xml:space="preserve">entitled “The Experience Curve” </w:t>
      </w:r>
      <w:r w:rsidRPr="00105B30">
        <w:rPr>
          <w:rFonts w:ascii="Times New Roman" w:hAnsi="Times New Roman" w:cs="Times New Roman"/>
        </w:rPr>
        <w:t>published by the CEO of Boston Consulting Group</w:t>
      </w:r>
      <w:r w:rsidR="00D047CD" w:rsidRPr="00105B30">
        <w:rPr>
          <w:rFonts w:ascii="Times New Roman" w:hAnsi="Times New Roman" w:cs="Times New Roman"/>
        </w:rPr>
        <w:t xml:space="preserve"> in 1968</w:t>
      </w:r>
      <w:r w:rsidRPr="00105B30">
        <w:rPr>
          <w:rFonts w:ascii="Times New Roman" w:hAnsi="Times New Roman" w:cs="Times New Roman"/>
        </w:rPr>
        <w:t xml:space="preserve">, </w:t>
      </w:r>
    </w:p>
    <w:p w:rsidR="00606830" w:rsidRPr="00105B30" w:rsidRDefault="00606830" w:rsidP="00B57D59">
      <w:pPr>
        <w:pStyle w:val="Default"/>
        <w:spacing w:line="360" w:lineRule="auto"/>
        <w:ind w:left="708"/>
        <w:rPr>
          <w:color w:val="auto"/>
          <w:sz w:val="22"/>
          <w:szCs w:val="22"/>
          <w:lang w:val="en-US"/>
        </w:rPr>
      </w:pPr>
      <w:r w:rsidRPr="00105B30">
        <w:rPr>
          <w:color w:val="auto"/>
          <w:sz w:val="22"/>
          <w:szCs w:val="22"/>
          <w:lang w:val="en-US"/>
        </w:rPr>
        <w:t>“</w:t>
      </w:r>
      <w:r w:rsidRPr="00105B30">
        <w:rPr>
          <w:color w:val="auto"/>
          <w:sz w:val="22"/>
          <w:szCs w:val="22"/>
          <w:lang w:val="en-US"/>
        </w:rPr>
        <w:t>The implications for corporate strategy</w:t>
      </w:r>
      <w:r w:rsidRPr="00105B30">
        <w:rPr>
          <w:color w:val="auto"/>
          <w:sz w:val="22"/>
          <w:szCs w:val="22"/>
          <w:lang w:val="en-US"/>
        </w:rPr>
        <w:t xml:space="preserve"> </w:t>
      </w:r>
      <w:r w:rsidRPr="00105B30">
        <w:rPr>
          <w:color w:val="auto"/>
          <w:sz w:val="22"/>
          <w:szCs w:val="22"/>
          <w:lang w:val="en-US"/>
        </w:rPr>
        <w:t>development are so sweeping that it is difficult to overstate them.</w:t>
      </w:r>
      <w:r w:rsidRPr="00105B30">
        <w:rPr>
          <w:color w:val="auto"/>
          <w:sz w:val="22"/>
          <w:szCs w:val="22"/>
          <w:lang w:val="en-US"/>
        </w:rPr>
        <w:t>”</w:t>
      </w:r>
    </w:p>
    <w:p w:rsidR="004834DB" w:rsidRPr="00105B30" w:rsidRDefault="004834DB" w:rsidP="004834DB">
      <w:pPr>
        <w:pStyle w:val="Default"/>
        <w:spacing w:line="360" w:lineRule="auto"/>
        <w:rPr>
          <w:color w:val="auto"/>
          <w:sz w:val="27"/>
          <w:szCs w:val="27"/>
        </w:rPr>
      </w:pPr>
    </w:p>
    <w:p w:rsidR="004834DB" w:rsidRPr="00105B30" w:rsidRDefault="004834DB" w:rsidP="00B57D59">
      <w:pPr>
        <w:pStyle w:val="Default"/>
        <w:spacing w:line="360" w:lineRule="auto"/>
        <w:rPr>
          <w:color w:val="auto"/>
          <w:sz w:val="22"/>
          <w:szCs w:val="22"/>
          <w:lang w:val="en-US"/>
        </w:rPr>
      </w:pPr>
      <w:r w:rsidRPr="00105B30">
        <w:rPr>
          <w:color w:val="auto"/>
          <w:sz w:val="22"/>
          <w:szCs w:val="22"/>
          <w:lang w:val="en-US"/>
        </w:rPr>
        <w:t xml:space="preserve">The type of increasing returns to scale that motivated our discussion is known as “learning by doing”. More experience implies more productivity. Now we will answer two questions about this. </w:t>
      </w:r>
    </w:p>
    <w:p w:rsidR="004834DB" w:rsidRPr="00105B30" w:rsidRDefault="004834DB" w:rsidP="00B57D59">
      <w:pPr>
        <w:pStyle w:val="Default"/>
        <w:numPr>
          <w:ilvl w:val="0"/>
          <w:numId w:val="1"/>
        </w:numPr>
        <w:spacing w:line="360" w:lineRule="auto"/>
        <w:rPr>
          <w:color w:val="auto"/>
          <w:sz w:val="22"/>
          <w:szCs w:val="22"/>
          <w:lang w:val="en-US"/>
        </w:rPr>
      </w:pPr>
      <w:r w:rsidRPr="00105B30">
        <w:rPr>
          <w:color w:val="auto"/>
          <w:sz w:val="22"/>
          <w:szCs w:val="22"/>
          <w:lang w:val="en-US"/>
        </w:rPr>
        <w:t>Is learning by do</w:t>
      </w:r>
      <w:r w:rsidR="00B57D59" w:rsidRPr="00105B30">
        <w:rPr>
          <w:color w:val="auto"/>
          <w:sz w:val="22"/>
          <w:szCs w:val="22"/>
          <w:lang w:val="en-US"/>
        </w:rPr>
        <w:t>ing</w:t>
      </w:r>
      <w:r w:rsidRPr="00105B30">
        <w:rPr>
          <w:color w:val="auto"/>
          <w:sz w:val="22"/>
          <w:szCs w:val="22"/>
          <w:lang w:val="en-US"/>
        </w:rPr>
        <w:t xml:space="preserve"> widespread? </w:t>
      </w:r>
    </w:p>
    <w:p w:rsidR="004834DB" w:rsidRPr="00105B30" w:rsidRDefault="004834DB" w:rsidP="00B57D59">
      <w:pPr>
        <w:pStyle w:val="Default"/>
        <w:numPr>
          <w:ilvl w:val="0"/>
          <w:numId w:val="1"/>
        </w:numPr>
        <w:spacing w:line="360" w:lineRule="auto"/>
        <w:rPr>
          <w:color w:val="auto"/>
          <w:sz w:val="22"/>
          <w:szCs w:val="22"/>
          <w:lang w:val="en-US"/>
        </w:rPr>
      </w:pPr>
      <w:r w:rsidRPr="00105B30">
        <w:rPr>
          <w:color w:val="auto"/>
          <w:sz w:val="22"/>
          <w:szCs w:val="22"/>
          <w:lang w:val="en-US"/>
        </w:rPr>
        <w:t>Why does it exist?</w:t>
      </w:r>
    </w:p>
    <w:p w:rsidR="004834DB" w:rsidRPr="00105B30" w:rsidRDefault="004834DB" w:rsidP="005C769A">
      <w:pPr>
        <w:pStyle w:val="Default"/>
        <w:spacing w:line="360" w:lineRule="auto"/>
        <w:rPr>
          <w:color w:val="auto"/>
          <w:sz w:val="22"/>
          <w:szCs w:val="22"/>
          <w:lang w:val="en-US"/>
        </w:rPr>
      </w:pPr>
      <w:r w:rsidRPr="00105B30">
        <w:rPr>
          <w:color w:val="auto"/>
          <w:sz w:val="22"/>
          <w:szCs w:val="22"/>
          <w:lang w:val="en-US"/>
        </w:rPr>
        <w:t>Let us start with the first question.</w:t>
      </w:r>
      <w:r w:rsidR="00B57D59" w:rsidRPr="00105B30">
        <w:rPr>
          <w:color w:val="auto"/>
          <w:sz w:val="22"/>
          <w:szCs w:val="22"/>
          <w:lang w:val="en-US"/>
        </w:rPr>
        <w:t xml:space="preserve"> The figure below is from an article published at the Science in 1990, entitled “Learning Curves in Manufacturing”. </w:t>
      </w:r>
    </w:p>
    <w:p w:rsidR="004834DB" w:rsidRPr="00105B30" w:rsidRDefault="004834DB" w:rsidP="00B57D59">
      <w:pPr>
        <w:pStyle w:val="Default"/>
        <w:spacing w:line="360" w:lineRule="auto"/>
        <w:ind w:left="360"/>
        <w:jc w:val="center"/>
        <w:rPr>
          <w:color w:val="auto"/>
          <w:sz w:val="22"/>
          <w:szCs w:val="22"/>
          <w:lang w:val="en-US"/>
        </w:rPr>
      </w:pPr>
      <w:r w:rsidRPr="00105B30">
        <w:rPr>
          <w:color w:val="auto"/>
          <w:sz w:val="22"/>
          <w:szCs w:val="22"/>
          <w:lang w:val="en-US"/>
        </w:rPr>
        <w:drawing>
          <wp:inline distT="0" distB="0" distL="0" distR="0">
            <wp:extent cx="3276600" cy="24433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9195" cy="2445273"/>
                    </a:xfrm>
                    <a:prstGeom prst="rect">
                      <a:avLst/>
                    </a:prstGeom>
                    <a:noFill/>
                    <a:ln>
                      <a:noFill/>
                    </a:ln>
                  </pic:spPr>
                </pic:pic>
              </a:graphicData>
            </a:graphic>
          </wp:inline>
        </w:drawing>
      </w:r>
    </w:p>
    <w:p w:rsidR="004834DB" w:rsidRPr="00105B30" w:rsidRDefault="00B57D59" w:rsidP="00B57D59">
      <w:pPr>
        <w:pStyle w:val="Default"/>
        <w:spacing w:line="360" w:lineRule="auto"/>
        <w:rPr>
          <w:color w:val="auto"/>
          <w:sz w:val="22"/>
          <w:szCs w:val="22"/>
          <w:lang w:val="en-US"/>
        </w:rPr>
      </w:pPr>
      <w:r w:rsidRPr="00105B30">
        <w:rPr>
          <w:color w:val="auto"/>
          <w:sz w:val="22"/>
          <w:szCs w:val="22"/>
          <w:lang w:val="en-US"/>
        </w:rPr>
        <w:lastRenderedPageBreak/>
        <w:t xml:space="preserve">A learning curve shows how much extra labor is needed to produce 1 more unit if </w:t>
      </w:r>
      <w:r w:rsidRPr="00105B30">
        <w:rPr>
          <w:rFonts w:eastAsiaTheme="minorEastAsia"/>
          <w:color w:val="auto"/>
          <w:sz w:val="22"/>
          <w:szCs w:val="22"/>
          <w:lang w:val="en-US"/>
        </w:rPr>
        <w:t xml:space="preserve">there is already an output level of </w:t>
      </w:r>
      <m:oMath>
        <m:r>
          <w:rPr>
            <w:rFonts w:ascii="Cambria Math" w:hAnsi="Cambria Math"/>
            <w:color w:val="auto"/>
            <w:sz w:val="22"/>
            <w:szCs w:val="22"/>
            <w:lang w:val="en-US"/>
          </w:rPr>
          <m:t>Q</m:t>
        </m:r>
      </m:oMath>
      <w:r w:rsidRPr="00105B30">
        <w:rPr>
          <w:rFonts w:eastAsiaTheme="minorEastAsia"/>
          <w:color w:val="auto"/>
          <w:sz w:val="22"/>
          <w:szCs w:val="22"/>
          <w:lang w:val="en-US"/>
        </w:rPr>
        <w:t xml:space="preserve"> produced. In mathematical terms, this is </w:t>
      </w:r>
    </w:p>
    <w:p w:rsidR="00B57D59" w:rsidRPr="00105B30" w:rsidRDefault="00B57D59" w:rsidP="00B57D59">
      <w:pPr>
        <w:pStyle w:val="Default"/>
        <w:spacing w:line="360" w:lineRule="auto"/>
        <w:rPr>
          <w:color w:val="auto"/>
          <w:sz w:val="22"/>
          <w:szCs w:val="22"/>
          <w:lang w:val="en-US"/>
        </w:rPr>
      </w:pPr>
      <m:oMathPara>
        <m:oMath>
          <m:f>
            <m:fPr>
              <m:ctrlPr>
                <w:rPr>
                  <w:rFonts w:ascii="Cambria Math" w:hAnsi="Cambria Math"/>
                  <w:i/>
                  <w:color w:val="auto"/>
                  <w:sz w:val="22"/>
                  <w:szCs w:val="22"/>
                  <w:lang w:val="en-US"/>
                </w:rPr>
              </m:ctrlPr>
            </m:fPr>
            <m:num>
              <m:r>
                <w:rPr>
                  <w:rFonts w:ascii="Cambria Math" w:hAnsi="Cambria Math"/>
                  <w:color w:val="auto"/>
                  <w:sz w:val="22"/>
                  <w:szCs w:val="22"/>
                  <w:lang w:val="en-US"/>
                </w:rPr>
                <m:t>dL</m:t>
              </m:r>
            </m:num>
            <m:den>
              <m:r>
                <w:rPr>
                  <w:rFonts w:ascii="Cambria Math" w:hAnsi="Cambria Math"/>
                  <w:color w:val="auto"/>
                  <w:sz w:val="22"/>
                  <w:szCs w:val="22"/>
                  <w:lang w:val="en-US"/>
                </w:rPr>
                <m:t>dQ</m:t>
              </m:r>
            </m:den>
          </m:f>
          <m:r>
            <w:rPr>
              <w:rFonts w:ascii="Cambria Math" w:eastAsiaTheme="minorEastAsia" w:hAnsi="Cambria Math"/>
              <w:color w:val="auto"/>
              <w:sz w:val="22"/>
              <w:szCs w:val="22"/>
              <w:lang w:val="en-US"/>
            </w:rPr>
            <m:t>.</m:t>
          </m:r>
        </m:oMath>
      </m:oMathPara>
    </w:p>
    <w:p w:rsidR="00B57D59" w:rsidRPr="00105B30" w:rsidRDefault="00B57D59" w:rsidP="00B57D59">
      <w:pPr>
        <w:pStyle w:val="Default"/>
        <w:spacing w:line="360" w:lineRule="auto"/>
        <w:rPr>
          <w:color w:val="auto"/>
          <w:sz w:val="22"/>
          <w:szCs w:val="22"/>
          <w:lang w:val="en-US"/>
        </w:rPr>
      </w:pPr>
      <w:r w:rsidRPr="00105B30">
        <w:rPr>
          <w:color w:val="auto"/>
          <w:sz w:val="22"/>
          <w:szCs w:val="22"/>
          <w:lang w:val="en-US"/>
        </w:rPr>
        <w:t>Given our technological specification</w:t>
      </w:r>
      <w:proofErr w:type="gramStart"/>
      <w:r w:rsidRPr="00105B30">
        <w:rPr>
          <w:color w:val="auto"/>
          <w:sz w:val="22"/>
          <w:szCs w:val="22"/>
          <w:lang w:val="en-US"/>
        </w:rPr>
        <w:t xml:space="preserve">, </w:t>
      </w:r>
      <w:proofErr w:type="gramEnd"/>
      <m:oMath>
        <m:r>
          <w:rPr>
            <w:rFonts w:ascii="Cambria Math" w:hAnsi="Cambria Math"/>
            <w:color w:val="auto"/>
            <w:sz w:val="22"/>
            <w:szCs w:val="22"/>
            <w:lang w:val="en-US"/>
          </w:rPr>
          <m:t>Q=</m:t>
        </m:r>
        <m:sSup>
          <m:sSupPr>
            <m:ctrlPr>
              <w:rPr>
                <w:rFonts w:ascii="Cambria Math" w:hAnsi="Cambria Math"/>
                <w:i/>
                <w:color w:val="auto"/>
                <w:sz w:val="22"/>
                <w:szCs w:val="22"/>
                <w:lang w:val="en-US"/>
              </w:rPr>
            </m:ctrlPr>
          </m:sSupPr>
          <m:e>
            <m:r>
              <w:rPr>
                <w:rFonts w:ascii="Cambria Math" w:hAnsi="Cambria Math"/>
                <w:color w:val="auto"/>
                <w:sz w:val="22"/>
                <w:szCs w:val="22"/>
                <w:lang w:val="en-US"/>
              </w:rPr>
              <m:t>L</m:t>
            </m:r>
          </m:e>
          <m:sup>
            <m:r>
              <w:rPr>
                <w:rFonts w:ascii="Cambria Math" w:hAnsi="Cambria Math"/>
                <w:color w:val="auto"/>
                <w:sz w:val="22"/>
                <w:szCs w:val="22"/>
                <w:lang w:val="en-US"/>
              </w:rPr>
              <m:t>β</m:t>
            </m:r>
          </m:sup>
        </m:sSup>
      </m:oMath>
      <w:r w:rsidRPr="00105B30">
        <w:rPr>
          <w:rFonts w:eastAsiaTheme="minorEastAsia"/>
          <w:color w:val="auto"/>
          <w:sz w:val="22"/>
          <w:szCs w:val="22"/>
          <w:lang w:val="en-US"/>
        </w:rPr>
        <w:t xml:space="preserve">, </w:t>
      </w:r>
      <w:r w:rsidRPr="00105B30">
        <w:rPr>
          <w:color w:val="auto"/>
          <w:sz w:val="22"/>
          <w:szCs w:val="22"/>
          <w:lang w:val="en-US"/>
        </w:rPr>
        <w:t>this gives</w:t>
      </w:r>
    </w:p>
    <w:p w:rsidR="00B57D59" w:rsidRPr="00105B30" w:rsidRDefault="00B57D59" w:rsidP="00B57D59">
      <w:pPr>
        <w:pStyle w:val="Default"/>
        <w:spacing w:line="360" w:lineRule="auto"/>
        <w:rPr>
          <w:color w:val="auto"/>
          <w:sz w:val="22"/>
          <w:szCs w:val="22"/>
          <w:lang w:val="en-US"/>
        </w:rPr>
      </w:pPr>
      <m:oMathPara>
        <m:oMath>
          <m:f>
            <m:fPr>
              <m:ctrlPr>
                <w:rPr>
                  <w:rFonts w:ascii="Cambria Math" w:hAnsi="Cambria Math"/>
                  <w:i/>
                  <w:color w:val="auto"/>
                  <w:sz w:val="22"/>
                  <w:szCs w:val="22"/>
                  <w:lang w:val="en-US"/>
                </w:rPr>
              </m:ctrlPr>
            </m:fPr>
            <m:num>
              <m:r>
                <w:rPr>
                  <w:rFonts w:ascii="Cambria Math" w:hAnsi="Cambria Math"/>
                  <w:color w:val="auto"/>
                  <w:sz w:val="22"/>
                  <w:szCs w:val="22"/>
                  <w:lang w:val="en-US"/>
                </w:rPr>
                <m:t>dL</m:t>
              </m:r>
            </m:num>
            <m:den>
              <m:r>
                <w:rPr>
                  <w:rFonts w:ascii="Cambria Math" w:hAnsi="Cambria Math"/>
                  <w:color w:val="auto"/>
                  <w:sz w:val="22"/>
                  <w:szCs w:val="22"/>
                  <w:lang w:val="en-US"/>
                </w:rPr>
                <m:t>dQ</m:t>
              </m:r>
            </m:den>
          </m:f>
          <m:r>
            <w:rPr>
              <w:rFonts w:ascii="Cambria Math" w:hAnsi="Cambria Math"/>
              <w:color w:val="auto"/>
              <w:sz w:val="22"/>
              <w:szCs w:val="22"/>
              <w:lang w:val="en-US"/>
            </w:rPr>
            <m:t>=</m:t>
          </m:r>
          <m:f>
            <m:fPr>
              <m:ctrlPr>
                <w:rPr>
                  <w:rFonts w:ascii="Cambria Math" w:hAnsi="Cambria Math"/>
                  <w:i/>
                  <w:color w:val="auto"/>
                  <w:sz w:val="22"/>
                  <w:szCs w:val="22"/>
                  <w:lang w:val="en-US"/>
                </w:rPr>
              </m:ctrlPr>
            </m:fPr>
            <m:num>
              <m:r>
                <w:rPr>
                  <w:rFonts w:ascii="Cambria Math" w:hAnsi="Cambria Math"/>
                  <w:color w:val="auto"/>
                  <w:sz w:val="22"/>
                  <w:szCs w:val="22"/>
                  <w:lang w:val="en-US"/>
                </w:rPr>
                <m:t>1</m:t>
              </m:r>
            </m:num>
            <m:den>
              <m:r>
                <w:rPr>
                  <w:rFonts w:ascii="Cambria Math" w:hAnsi="Cambria Math"/>
                  <w:color w:val="auto"/>
                  <w:sz w:val="22"/>
                  <w:szCs w:val="22"/>
                  <w:lang w:val="en-US"/>
                </w:rPr>
                <m:t>β</m:t>
              </m:r>
            </m:den>
          </m:f>
          <m:sSup>
            <m:sSupPr>
              <m:ctrlPr>
                <w:rPr>
                  <w:rFonts w:ascii="Cambria Math" w:hAnsi="Cambria Math"/>
                  <w:i/>
                  <w:color w:val="auto"/>
                  <w:sz w:val="22"/>
                  <w:szCs w:val="22"/>
                  <w:lang w:val="en-US"/>
                </w:rPr>
              </m:ctrlPr>
            </m:sSupPr>
            <m:e>
              <m:r>
                <w:rPr>
                  <w:rFonts w:ascii="Cambria Math" w:hAnsi="Cambria Math"/>
                  <w:color w:val="auto"/>
                  <w:sz w:val="22"/>
                  <w:szCs w:val="22"/>
                  <w:lang w:val="en-US"/>
                </w:rPr>
                <m:t>Q</m:t>
              </m:r>
            </m:e>
            <m:sup>
              <m:f>
                <m:fPr>
                  <m:ctrlPr>
                    <w:rPr>
                      <w:rFonts w:ascii="Cambria Math" w:hAnsi="Cambria Math"/>
                      <w:i/>
                      <w:color w:val="auto"/>
                      <w:sz w:val="22"/>
                      <w:szCs w:val="22"/>
                      <w:lang w:val="en-US"/>
                    </w:rPr>
                  </m:ctrlPr>
                </m:fPr>
                <m:num>
                  <m:r>
                    <w:rPr>
                      <w:rFonts w:ascii="Cambria Math" w:hAnsi="Cambria Math"/>
                      <w:color w:val="auto"/>
                      <w:sz w:val="22"/>
                      <w:szCs w:val="22"/>
                      <w:lang w:val="en-US"/>
                    </w:rPr>
                    <m:t>1</m:t>
                  </m:r>
                </m:num>
                <m:den>
                  <m:r>
                    <w:rPr>
                      <w:rFonts w:ascii="Cambria Math" w:hAnsi="Cambria Math"/>
                      <w:color w:val="auto"/>
                      <w:sz w:val="22"/>
                      <w:szCs w:val="22"/>
                      <w:lang w:val="en-US"/>
                    </w:rPr>
                    <m:t>β</m:t>
                  </m:r>
                </m:den>
              </m:f>
              <m:r>
                <w:rPr>
                  <w:rFonts w:ascii="Cambria Math" w:hAnsi="Cambria Math"/>
                  <w:color w:val="auto"/>
                  <w:sz w:val="22"/>
                  <w:szCs w:val="22"/>
                  <w:lang w:val="en-US"/>
                </w:rPr>
                <m:t>-1</m:t>
              </m:r>
            </m:sup>
          </m:sSup>
          <m:r>
            <w:rPr>
              <w:rFonts w:ascii="Cambria Math" w:hAnsi="Cambria Math"/>
              <w:color w:val="auto"/>
              <w:sz w:val="22"/>
              <w:szCs w:val="22"/>
              <w:lang w:val="en-US"/>
            </w:rPr>
            <m:t>=</m:t>
          </m:r>
          <m:f>
            <m:fPr>
              <m:ctrlPr>
                <w:rPr>
                  <w:rFonts w:ascii="Cambria Math" w:hAnsi="Cambria Math"/>
                  <w:i/>
                  <w:color w:val="auto"/>
                  <w:sz w:val="22"/>
                  <w:szCs w:val="22"/>
                  <w:lang w:val="en-US"/>
                </w:rPr>
              </m:ctrlPr>
            </m:fPr>
            <m:num>
              <m:r>
                <w:rPr>
                  <w:rFonts w:ascii="Cambria Math" w:hAnsi="Cambria Math"/>
                  <w:color w:val="auto"/>
                  <w:sz w:val="22"/>
                  <w:szCs w:val="22"/>
                  <w:lang w:val="en-US"/>
                </w:rPr>
                <m:t>MC</m:t>
              </m:r>
            </m:num>
            <m:den>
              <m:r>
                <w:rPr>
                  <w:rFonts w:ascii="Cambria Math" w:hAnsi="Cambria Math"/>
                  <w:color w:val="auto"/>
                  <w:sz w:val="22"/>
                  <w:szCs w:val="22"/>
                  <w:lang w:val="en-US"/>
                </w:rPr>
                <m:t>w</m:t>
              </m:r>
            </m:den>
          </m:f>
          <m:r>
            <w:rPr>
              <w:rFonts w:ascii="Cambria Math" w:hAnsi="Cambria Math"/>
              <w:color w:val="auto"/>
              <w:sz w:val="22"/>
              <w:szCs w:val="22"/>
              <w:lang w:val="en-US"/>
            </w:rPr>
            <m:t xml:space="preserve">. </m:t>
          </m:r>
        </m:oMath>
      </m:oMathPara>
    </w:p>
    <w:p w:rsidR="00137E8F" w:rsidRPr="00105B30" w:rsidRDefault="00B57D59" w:rsidP="00B57D59">
      <w:pPr>
        <w:pStyle w:val="Default"/>
        <w:spacing w:line="360" w:lineRule="auto"/>
        <w:rPr>
          <w:color w:val="auto"/>
          <w:sz w:val="22"/>
          <w:szCs w:val="22"/>
          <w:lang w:val="en-US"/>
        </w:rPr>
      </w:pPr>
      <w:r w:rsidRPr="00105B30">
        <w:rPr>
          <w:color w:val="auto"/>
          <w:sz w:val="22"/>
          <w:szCs w:val="22"/>
          <w:lang w:val="en-US"/>
        </w:rPr>
        <w:t xml:space="preserve">So the learning curve and marginal cost curve are proportional. So the graph above shows </w:t>
      </w:r>
      <w:proofErr w:type="gramStart"/>
      <w:r w:rsidRPr="00105B30">
        <w:rPr>
          <w:color w:val="auto"/>
          <w:sz w:val="22"/>
          <w:szCs w:val="22"/>
          <w:lang w:val="en-US"/>
        </w:rPr>
        <w:t>“ MC</w:t>
      </w:r>
      <w:proofErr w:type="gramEnd"/>
      <w:r w:rsidRPr="00105B30">
        <w:rPr>
          <w:color w:val="auto"/>
          <w:sz w:val="22"/>
          <w:szCs w:val="22"/>
          <w:lang w:val="en-US"/>
        </w:rPr>
        <w:t xml:space="preserve"> is decreasing with more production” which is simply increasing returns to scale.  </w:t>
      </w:r>
    </w:p>
    <w:p w:rsidR="00137E8F" w:rsidRPr="00105B30" w:rsidRDefault="00137E8F" w:rsidP="00B57D59">
      <w:pPr>
        <w:pStyle w:val="Default"/>
        <w:spacing w:line="360" w:lineRule="auto"/>
        <w:rPr>
          <w:color w:val="auto"/>
          <w:sz w:val="22"/>
          <w:szCs w:val="22"/>
          <w:lang w:val="en-US"/>
        </w:rPr>
      </w:pPr>
    </w:p>
    <w:p w:rsidR="00105B30" w:rsidRPr="00105B30" w:rsidRDefault="00137E8F" w:rsidP="00B57D59">
      <w:pPr>
        <w:pStyle w:val="Default"/>
        <w:spacing w:line="360" w:lineRule="auto"/>
      </w:pPr>
      <w:r w:rsidRPr="00105B30">
        <w:rPr>
          <w:color w:val="auto"/>
          <w:sz w:val="22"/>
          <w:szCs w:val="22"/>
          <w:lang w:val="en-US"/>
        </w:rPr>
        <w:t>So let us move to the second question. Why is there learning by doing? There can be, of course, different explanations. However, an important issue is that production requires fine tuning in many different parameters. For example, during the early periods of Industrial Revolution, most of the increases in productivity came from experience obtained from using the new machines of automation.</w:t>
      </w:r>
      <w:r w:rsidRPr="00105B30">
        <w:t xml:space="preserve"> </w:t>
      </w:r>
      <w:r w:rsidR="00B57D59" w:rsidRPr="00105B30">
        <w:t>In case of yarn production; humidity, type of cotton, speed of the machines, and countless many other parameters affect the productivity</w:t>
      </w:r>
      <w:r w:rsidR="00105B30" w:rsidRPr="00105B30">
        <w:t xml:space="preserve">. According to some estimates, it almosy took 50 years to figure out the best conditions for yarn production during the Industrial Revolution. </w:t>
      </w:r>
    </w:p>
    <w:p w:rsidR="005C769A" w:rsidRDefault="005C769A" w:rsidP="00B57D59">
      <w:pPr>
        <w:pStyle w:val="Default"/>
        <w:spacing w:line="360" w:lineRule="auto"/>
      </w:pPr>
    </w:p>
    <w:p w:rsidR="00137E8F" w:rsidRPr="00105B30" w:rsidRDefault="00105B30" w:rsidP="00B57D59">
      <w:pPr>
        <w:pStyle w:val="Default"/>
        <w:spacing w:line="360" w:lineRule="auto"/>
      </w:pPr>
      <w:r w:rsidRPr="00105B30">
        <w:t xml:space="preserve">The idea that actual production involves many unknown parameters that should be adjusted, calibrated, and fine tuned for maximum efficiency can also explain why the college education is mostly academic. When university students graduate and enter in real professional life, they will need to figure out countless different job-specific parameters that they should master. This is impossible to be thaught in the classroom by reading books. This means learning by doing is impossible to circumvent in real life. You can only learn by actually doing something! </w:t>
      </w:r>
    </w:p>
    <w:sectPr w:rsidR="00137E8F" w:rsidRPr="00105B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0F94"/>
    <w:multiLevelType w:val="hybridMultilevel"/>
    <w:tmpl w:val="D51638B8"/>
    <w:lvl w:ilvl="0" w:tplc="19ECEC0A">
      <w:start w:val="1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42C"/>
    <w:rsid w:val="000523ED"/>
    <w:rsid w:val="00105B30"/>
    <w:rsid w:val="00137E8F"/>
    <w:rsid w:val="001D77B9"/>
    <w:rsid w:val="00387C22"/>
    <w:rsid w:val="004834DB"/>
    <w:rsid w:val="005B15FD"/>
    <w:rsid w:val="005C769A"/>
    <w:rsid w:val="00606830"/>
    <w:rsid w:val="00766761"/>
    <w:rsid w:val="00796356"/>
    <w:rsid w:val="007975B3"/>
    <w:rsid w:val="0096242C"/>
    <w:rsid w:val="00B57D59"/>
    <w:rsid w:val="00B77209"/>
    <w:rsid w:val="00D047CD"/>
    <w:rsid w:val="00D06C3D"/>
    <w:rsid w:val="00DD2C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EF25AD-BC80-4395-8C78-A6D1A314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42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rPr>
      <w:lang w:val="tr-TR"/>
    </w:rPr>
  </w:style>
  <w:style w:type="table" w:styleId="TableGrid">
    <w:name w:val="Table Grid"/>
    <w:basedOn w:val="TableNormal"/>
    <w:uiPriority w:val="39"/>
    <w:rsid w:val="00DD2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D2C48"/>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0523ED"/>
    <w:rPr>
      <w:color w:val="808080"/>
    </w:rPr>
  </w:style>
  <w:style w:type="paragraph" w:customStyle="1" w:styleId="Default">
    <w:name w:val="Default"/>
    <w:rsid w:val="0060683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4</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1</cp:revision>
  <dcterms:created xsi:type="dcterms:W3CDTF">2020-11-29T09:28:00Z</dcterms:created>
  <dcterms:modified xsi:type="dcterms:W3CDTF">2020-12-01T08:35:00Z</dcterms:modified>
</cp:coreProperties>
</file>