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D51" w:rsidRPr="009E100C" w:rsidRDefault="00386D51" w:rsidP="00386D51">
      <w:pPr>
        <w:spacing w:after="0" w:line="240" w:lineRule="auto"/>
        <w:jc w:val="both"/>
        <w:rPr>
          <w:rFonts w:ascii="Cambria Math" w:hAnsi="Cambria Math"/>
          <w:b/>
          <w:sz w:val="28"/>
          <w:szCs w:val="24"/>
        </w:rPr>
      </w:pPr>
      <w:r w:rsidRPr="009E100C">
        <w:rPr>
          <w:rFonts w:ascii="Cambria Math" w:hAnsi="Cambria Math"/>
          <w:b/>
          <w:sz w:val="28"/>
          <w:szCs w:val="24"/>
        </w:rPr>
        <w:t>DENEY 6 SONUÇ SAYFASI</w:t>
      </w:r>
    </w:p>
    <w:p w:rsidR="00386D51" w:rsidRPr="00725D50" w:rsidRDefault="00386D51" w:rsidP="00386D51">
      <w:pPr>
        <w:spacing w:after="0" w:line="240" w:lineRule="auto"/>
        <w:jc w:val="both"/>
        <w:rPr>
          <w:rFonts w:ascii="Cambria Math" w:hAnsi="Cambria Math"/>
          <w:b/>
          <w:sz w:val="24"/>
          <w:szCs w:val="24"/>
        </w:rPr>
      </w:pPr>
    </w:p>
    <w:p w:rsidR="00386D51" w:rsidRPr="00725D50" w:rsidRDefault="00386D51" w:rsidP="00386D51">
      <w:pPr>
        <w:spacing w:after="0" w:line="240" w:lineRule="auto"/>
        <w:jc w:val="both"/>
        <w:rPr>
          <w:rFonts w:ascii="Cambria Math" w:hAnsi="Cambria Math"/>
          <w:b/>
          <w:sz w:val="24"/>
          <w:szCs w:val="24"/>
        </w:rPr>
      </w:pPr>
      <w:r w:rsidRPr="00725D50">
        <w:rPr>
          <w:rFonts w:ascii="Cambria Math" w:hAnsi="Cambria Math"/>
          <w:b/>
          <w:sz w:val="24"/>
          <w:szCs w:val="24"/>
        </w:rPr>
        <w:t xml:space="preserve">Ad  </w:t>
      </w:r>
      <w:proofErr w:type="spellStart"/>
      <w:proofErr w:type="gramStart"/>
      <w:r w:rsidRPr="00725D50">
        <w:rPr>
          <w:rFonts w:ascii="Cambria Math" w:hAnsi="Cambria Math"/>
          <w:b/>
          <w:sz w:val="24"/>
          <w:szCs w:val="24"/>
        </w:rPr>
        <w:t>Soyad</w:t>
      </w:r>
      <w:proofErr w:type="spellEnd"/>
      <w:r w:rsidRPr="00725D50">
        <w:rPr>
          <w:rFonts w:ascii="Cambria Math" w:hAnsi="Cambria Math"/>
          <w:b/>
          <w:sz w:val="24"/>
          <w:szCs w:val="24"/>
        </w:rPr>
        <w:t xml:space="preserve"> :</w:t>
      </w:r>
      <w:proofErr w:type="gramEnd"/>
    </w:p>
    <w:p w:rsidR="00386D51" w:rsidRPr="00725D50" w:rsidRDefault="00386D51" w:rsidP="00386D51">
      <w:pPr>
        <w:spacing w:after="0" w:line="240" w:lineRule="auto"/>
        <w:jc w:val="both"/>
        <w:rPr>
          <w:rFonts w:ascii="Cambria Math" w:hAnsi="Cambria Math"/>
          <w:b/>
          <w:sz w:val="24"/>
          <w:szCs w:val="24"/>
        </w:rPr>
      </w:pPr>
      <w:proofErr w:type="gramStart"/>
      <w:r w:rsidRPr="00725D50">
        <w:rPr>
          <w:rFonts w:ascii="Cambria Math" w:hAnsi="Cambria Math"/>
          <w:b/>
          <w:sz w:val="24"/>
          <w:szCs w:val="24"/>
        </w:rPr>
        <w:t>Numara :</w:t>
      </w:r>
      <w:proofErr w:type="gramEnd"/>
    </w:p>
    <w:p w:rsidR="00386D51" w:rsidRDefault="00386D51" w:rsidP="00386D51">
      <w:pPr>
        <w:spacing w:after="0" w:line="240" w:lineRule="auto"/>
        <w:jc w:val="both"/>
        <w:rPr>
          <w:rFonts w:ascii="Cambria Math" w:hAnsi="Cambria Math"/>
          <w:b/>
          <w:sz w:val="24"/>
          <w:szCs w:val="24"/>
        </w:rPr>
      </w:pPr>
      <w:r w:rsidRPr="00725D50">
        <w:rPr>
          <w:rFonts w:ascii="Cambria Math" w:hAnsi="Cambria Math"/>
          <w:b/>
          <w:sz w:val="24"/>
          <w:szCs w:val="24"/>
        </w:rPr>
        <w:t>Grup No:</w:t>
      </w:r>
      <w:r w:rsidRPr="00725D50">
        <w:rPr>
          <w:rFonts w:ascii="Cambria Math" w:hAnsi="Cambria Math"/>
          <w:b/>
          <w:sz w:val="24"/>
          <w:szCs w:val="24"/>
        </w:rPr>
        <w:cr/>
      </w:r>
      <w:r>
        <w:rPr>
          <w:rFonts w:ascii="Cambria Math" w:hAnsi="Cambria Math"/>
          <w:b/>
          <w:sz w:val="24"/>
          <w:szCs w:val="24"/>
        </w:rPr>
        <w:t>Masa No:</w:t>
      </w:r>
    </w:p>
    <w:p w:rsidR="00386D51" w:rsidRPr="00725D50" w:rsidRDefault="00386D51" w:rsidP="00386D51">
      <w:pPr>
        <w:spacing w:after="0" w:line="240" w:lineRule="auto"/>
        <w:jc w:val="both"/>
        <w:rPr>
          <w:rFonts w:ascii="Cambria Math" w:hAnsi="Cambria Math"/>
          <w:b/>
          <w:sz w:val="24"/>
          <w:szCs w:val="24"/>
        </w:rPr>
      </w:pPr>
    </w:p>
    <w:p w:rsidR="00386D51" w:rsidRPr="00725D50" w:rsidRDefault="00386D51" w:rsidP="00386D51">
      <w:pPr>
        <w:spacing w:after="0" w:line="240" w:lineRule="auto"/>
        <w:jc w:val="both"/>
        <w:rPr>
          <w:rFonts w:ascii="Cambria Math" w:hAnsi="Cambria Math"/>
          <w:b/>
          <w:sz w:val="24"/>
          <w:szCs w:val="24"/>
        </w:rPr>
      </w:pPr>
      <w:r w:rsidRPr="00725D50">
        <w:rPr>
          <w:rFonts w:ascii="Cambria Math" w:hAnsi="Cambria Math"/>
          <w:b/>
          <w:sz w:val="24"/>
          <w:szCs w:val="24"/>
        </w:rPr>
        <w:t xml:space="preserve">1. </w:t>
      </w:r>
      <w:r>
        <w:rPr>
          <w:rFonts w:ascii="Cambria Math" w:hAnsi="Cambria Math"/>
          <w:sz w:val="24"/>
          <w:szCs w:val="24"/>
        </w:rPr>
        <w:t>Paralel paralel</w:t>
      </w:r>
      <w:r w:rsidRPr="00725D50">
        <w:rPr>
          <w:rFonts w:ascii="Cambria Math" w:hAnsi="Cambria Math"/>
          <w:sz w:val="24"/>
          <w:szCs w:val="24"/>
        </w:rPr>
        <w:t xml:space="preserve"> geri beslemeli devre için geri besleme yokken ve geri besleme varken çıkış gözlemlenen çıkış işaretler aşağıdaki grafiklerde yer almaktadır.</w:t>
      </w:r>
    </w:p>
    <w:p w:rsidR="00386D51" w:rsidRPr="00725D50" w:rsidRDefault="00386D51" w:rsidP="00386D51">
      <w:pPr>
        <w:spacing w:after="0" w:line="240" w:lineRule="auto"/>
        <w:jc w:val="both"/>
        <w:rPr>
          <w:rFonts w:ascii="Cambria Math" w:hAnsi="Cambria Math"/>
          <w:b/>
          <w:sz w:val="24"/>
          <w:szCs w:val="24"/>
        </w:rPr>
      </w:pPr>
      <w:r w:rsidRPr="00725D50">
        <w:rPr>
          <w:rFonts w:ascii="Cambria Math" w:hAnsi="Cambria Math"/>
          <w:noProof/>
          <w:sz w:val="24"/>
          <w:szCs w:val="24"/>
          <w:lang w:val="en-US"/>
        </w:rPr>
        <w:drawing>
          <wp:inline distT="0" distB="0" distL="0" distR="0" wp14:anchorId="72C527FB" wp14:editId="109BC8EA">
            <wp:extent cx="2705100" cy="1465580"/>
            <wp:effectExtent l="0" t="0" r="0" b="127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b="13429"/>
                    <a:stretch/>
                  </pic:blipFill>
                  <pic:spPr bwMode="auto">
                    <a:xfrm>
                      <a:off x="0" y="0"/>
                      <a:ext cx="2744557" cy="1486957"/>
                    </a:xfrm>
                    <a:prstGeom prst="rect">
                      <a:avLst/>
                    </a:prstGeom>
                    <a:ln>
                      <a:noFill/>
                    </a:ln>
                    <a:extLst>
                      <a:ext uri="{53640926-AAD7-44D8-BBD7-CCE9431645EC}">
                        <a14:shadowObscured xmlns:a14="http://schemas.microsoft.com/office/drawing/2010/main"/>
                      </a:ext>
                    </a:extLst>
                  </pic:spPr>
                </pic:pic>
              </a:graphicData>
            </a:graphic>
          </wp:inline>
        </w:drawing>
      </w:r>
      <w:r w:rsidRPr="00725D50">
        <w:rPr>
          <w:rFonts w:ascii="Cambria Math" w:hAnsi="Cambria Math"/>
          <w:noProof/>
          <w:sz w:val="24"/>
          <w:szCs w:val="24"/>
          <w:lang w:val="en-US"/>
        </w:rPr>
        <w:drawing>
          <wp:inline distT="0" distB="0" distL="0" distR="0" wp14:anchorId="43776EE2" wp14:editId="57E59E94">
            <wp:extent cx="2743200" cy="1465580"/>
            <wp:effectExtent l="0" t="0" r="0" b="127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b="13429"/>
                    <a:stretch/>
                  </pic:blipFill>
                  <pic:spPr bwMode="auto">
                    <a:xfrm>
                      <a:off x="0" y="0"/>
                      <a:ext cx="2783213" cy="1486957"/>
                    </a:xfrm>
                    <a:prstGeom prst="rect">
                      <a:avLst/>
                    </a:prstGeom>
                    <a:ln>
                      <a:noFill/>
                    </a:ln>
                    <a:extLst>
                      <a:ext uri="{53640926-AAD7-44D8-BBD7-CCE9431645EC}">
                        <a14:shadowObscured xmlns:a14="http://schemas.microsoft.com/office/drawing/2010/main"/>
                      </a:ext>
                    </a:extLst>
                  </pic:spPr>
                </pic:pic>
              </a:graphicData>
            </a:graphic>
          </wp:inline>
        </w:drawing>
      </w:r>
    </w:p>
    <w:p w:rsidR="00386D51" w:rsidRPr="00725D50" w:rsidRDefault="00386D51" w:rsidP="00386D51">
      <w:pPr>
        <w:spacing w:after="0" w:line="240" w:lineRule="auto"/>
        <w:jc w:val="both"/>
        <w:rPr>
          <w:rFonts w:ascii="Cambria Math" w:hAnsi="Cambria Math"/>
          <w:b/>
          <w:sz w:val="24"/>
          <w:szCs w:val="24"/>
        </w:rPr>
      </w:pPr>
    </w:p>
    <w:tbl>
      <w:tblPr>
        <w:tblStyle w:val="TabloKlavuzu"/>
        <w:tblW w:w="0" w:type="auto"/>
        <w:jc w:val="center"/>
        <w:tblLook w:val="04A0" w:firstRow="1" w:lastRow="0" w:firstColumn="1" w:lastColumn="0" w:noHBand="0" w:noVBand="1"/>
      </w:tblPr>
      <w:tblGrid>
        <w:gridCol w:w="1555"/>
        <w:gridCol w:w="2693"/>
        <w:gridCol w:w="1417"/>
      </w:tblGrid>
      <w:tr w:rsidR="00386D51" w:rsidRPr="00725D50" w:rsidTr="00445715">
        <w:trPr>
          <w:jc w:val="center"/>
        </w:trPr>
        <w:tc>
          <w:tcPr>
            <w:tcW w:w="1555" w:type="dxa"/>
          </w:tcPr>
          <w:p w:rsidR="00386D51" w:rsidRPr="00725D50" w:rsidRDefault="00386D51" w:rsidP="00445715">
            <w:pPr>
              <w:rPr>
                <w:rFonts w:ascii="Cambria Math" w:hAnsi="Cambria Math"/>
                <w:b/>
                <w:sz w:val="24"/>
                <w:szCs w:val="24"/>
              </w:rPr>
            </w:pPr>
            <w:r w:rsidRPr="00725D50">
              <w:rPr>
                <w:rFonts w:ascii="Cambria Math" w:hAnsi="Cambria Math"/>
                <w:b/>
                <w:sz w:val="24"/>
                <w:szCs w:val="24"/>
              </w:rPr>
              <w:t>Geri Besleme</w:t>
            </w:r>
          </w:p>
        </w:tc>
        <w:tc>
          <w:tcPr>
            <w:tcW w:w="2693" w:type="dxa"/>
          </w:tcPr>
          <w:p w:rsidR="00386D51" w:rsidRPr="00725D50" w:rsidRDefault="00386D51" w:rsidP="00445715">
            <w:pPr>
              <w:jc w:val="center"/>
              <w:rPr>
                <w:rFonts w:ascii="Cambria Math" w:hAnsi="Cambria Math"/>
                <w:b/>
                <w:sz w:val="24"/>
                <w:szCs w:val="24"/>
              </w:rPr>
            </w:pPr>
            <w:r w:rsidRPr="00725D50">
              <w:rPr>
                <w:rFonts w:ascii="Cambria Math" w:hAnsi="Cambria Math"/>
                <w:b/>
                <w:sz w:val="24"/>
                <w:szCs w:val="24"/>
              </w:rPr>
              <w:t>Çıkış İşaretinin Değeri</w:t>
            </w:r>
          </w:p>
        </w:tc>
        <w:tc>
          <w:tcPr>
            <w:tcW w:w="1417" w:type="dxa"/>
          </w:tcPr>
          <w:p w:rsidR="00386D51" w:rsidRPr="00725D50" w:rsidRDefault="00386D51" w:rsidP="00445715">
            <w:pPr>
              <w:jc w:val="both"/>
              <w:rPr>
                <w:rFonts w:ascii="Cambria Math" w:hAnsi="Cambria Math"/>
                <w:b/>
                <w:sz w:val="24"/>
                <w:szCs w:val="24"/>
              </w:rPr>
            </w:pPr>
            <w:r w:rsidRPr="00725D50">
              <w:rPr>
                <w:rFonts w:ascii="Cambria Math" w:hAnsi="Cambria Math"/>
                <w:b/>
                <w:sz w:val="24"/>
                <w:szCs w:val="24"/>
              </w:rPr>
              <w:t>Kazanç</w:t>
            </w:r>
          </w:p>
        </w:tc>
      </w:tr>
      <w:tr w:rsidR="00386D51" w:rsidRPr="00725D50" w:rsidTr="00445715">
        <w:trPr>
          <w:trHeight w:val="384"/>
          <w:jc w:val="center"/>
        </w:trPr>
        <w:tc>
          <w:tcPr>
            <w:tcW w:w="1555" w:type="dxa"/>
          </w:tcPr>
          <w:p w:rsidR="00386D51" w:rsidRPr="00725D50" w:rsidRDefault="00386D51" w:rsidP="00445715">
            <w:pPr>
              <w:rPr>
                <w:rFonts w:ascii="Cambria Math" w:hAnsi="Cambria Math"/>
                <w:b/>
                <w:sz w:val="24"/>
                <w:szCs w:val="24"/>
              </w:rPr>
            </w:pPr>
            <w:r w:rsidRPr="00725D50">
              <w:rPr>
                <w:rFonts w:ascii="Cambria Math" w:hAnsi="Cambria Math"/>
                <w:b/>
                <w:sz w:val="24"/>
                <w:szCs w:val="24"/>
              </w:rPr>
              <w:t xml:space="preserve">Yokken </w:t>
            </w:r>
          </w:p>
        </w:tc>
        <w:tc>
          <w:tcPr>
            <w:tcW w:w="2693" w:type="dxa"/>
          </w:tcPr>
          <w:p w:rsidR="00386D51" w:rsidRPr="00725D50" w:rsidRDefault="00386D51" w:rsidP="00445715">
            <w:pPr>
              <w:jc w:val="both"/>
              <w:rPr>
                <w:rFonts w:ascii="Cambria Math" w:hAnsi="Cambria Math"/>
                <w:b/>
                <w:sz w:val="24"/>
                <w:szCs w:val="24"/>
              </w:rPr>
            </w:pPr>
          </w:p>
        </w:tc>
        <w:tc>
          <w:tcPr>
            <w:tcW w:w="1417" w:type="dxa"/>
          </w:tcPr>
          <w:p w:rsidR="00386D51" w:rsidRPr="00725D50" w:rsidRDefault="00386D51" w:rsidP="00445715">
            <w:pPr>
              <w:jc w:val="both"/>
              <w:rPr>
                <w:rFonts w:ascii="Cambria Math" w:hAnsi="Cambria Math"/>
                <w:b/>
                <w:sz w:val="24"/>
                <w:szCs w:val="24"/>
              </w:rPr>
            </w:pPr>
          </w:p>
        </w:tc>
      </w:tr>
      <w:tr w:rsidR="00386D51" w:rsidRPr="00725D50" w:rsidTr="00445715">
        <w:trPr>
          <w:trHeight w:val="418"/>
          <w:jc w:val="center"/>
        </w:trPr>
        <w:tc>
          <w:tcPr>
            <w:tcW w:w="1555" w:type="dxa"/>
          </w:tcPr>
          <w:p w:rsidR="00386D51" w:rsidRPr="00725D50" w:rsidRDefault="00386D51" w:rsidP="00445715">
            <w:pPr>
              <w:rPr>
                <w:rFonts w:ascii="Cambria Math" w:hAnsi="Cambria Math"/>
                <w:b/>
                <w:sz w:val="24"/>
                <w:szCs w:val="24"/>
              </w:rPr>
            </w:pPr>
            <w:r w:rsidRPr="00725D50">
              <w:rPr>
                <w:rFonts w:ascii="Cambria Math" w:hAnsi="Cambria Math"/>
                <w:b/>
                <w:sz w:val="24"/>
                <w:szCs w:val="24"/>
              </w:rPr>
              <w:t>Varken</w:t>
            </w:r>
          </w:p>
        </w:tc>
        <w:tc>
          <w:tcPr>
            <w:tcW w:w="2693" w:type="dxa"/>
          </w:tcPr>
          <w:p w:rsidR="00386D51" w:rsidRPr="00725D50" w:rsidRDefault="00386D51" w:rsidP="00445715">
            <w:pPr>
              <w:jc w:val="both"/>
              <w:rPr>
                <w:rFonts w:ascii="Cambria Math" w:hAnsi="Cambria Math"/>
                <w:b/>
                <w:sz w:val="24"/>
                <w:szCs w:val="24"/>
              </w:rPr>
            </w:pPr>
          </w:p>
        </w:tc>
        <w:tc>
          <w:tcPr>
            <w:tcW w:w="1417" w:type="dxa"/>
          </w:tcPr>
          <w:p w:rsidR="00386D51" w:rsidRPr="00725D50" w:rsidRDefault="00386D51" w:rsidP="00445715">
            <w:pPr>
              <w:jc w:val="both"/>
              <w:rPr>
                <w:rFonts w:ascii="Cambria Math" w:hAnsi="Cambria Math"/>
                <w:b/>
                <w:sz w:val="24"/>
                <w:szCs w:val="24"/>
              </w:rPr>
            </w:pPr>
          </w:p>
        </w:tc>
      </w:tr>
    </w:tbl>
    <w:p w:rsidR="00386D51" w:rsidRPr="00725D50" w:rsidRDefault="00386D51" w:rsidP="00386D51">
      <w:pPr>
        <w:spacing w:after="0" w:line="240" w:lineRule="auto"/>
        <w:jc w:val="both"/>
        <w:rPr>
          <w:rFonts w:ascii="Cambria Math" w:hAnsi="Cambria Math"/>
          <w:b/>
          <w:sz w:val="24"/>
          <w:szCs w:val="24"/>
        </w:rPr>
      </w:pPr>
    </w:p>
    <w:p w:rsidR="00386D51" w:rsidRPr="00725D50" w:rsidRDefault="00386D51" w:rsidP="00386D51">
      <w:pPr>
        <w:spacing w:after="0" w:line="240" w:lineRule="auto"/>
        <w:jc w:val="both"/>
        <w:rPr>
          <w:rFonts w:ascii="Cambria Math" w:hAnsi="Cambria Math"/>
          <w:sz w:val="24"/>
          <w:szCs w:val="24"/>
        </w:rPr>
      </w:pPr>
      <w:r w:rsidRPr="00725D50">
        <w:rPr>
          <w:rFonts w:ascii="Cambria Math" w:hAnsi="Cambria Math"/>
          <w:b/>
          <w:sz w:val="24"/>
          <w:szCs w:val="24"/>
        </w:rPr>
        <w:t xml:space="preserve">Sonuç: </w:t>
      </w:r>
      <w:r w:rsidRPr="00725D50">
        <w:rPr>
          <w:rFonts w:ascii="Cambria Math" w:hAnsi="Cambria Math"/>
          <w:sz w:val="24"/>
          <w:szCs w:val="24"/>
        </w:rPr>
        <w:t>Her iki devre için elde ettiniz geri besleme kazancı ve devre kazancı arasındaki ilişkiyi aşağıdaki denklemlerden yararlanarak elde ediniz. Yapılan bu teorik hesaplama ile elde edilen sonuçların birbiri ile uyumlu olduğunu gösteriniz.</w:t>
      </w:r>
    </w:p>
    <w:p w:rsidR="00386D51" w:rsidRPr="00725D50" w:rsidRDefault="00386D51" w:rsidP="00386D51">
      <w:pPr>
        <w:spacing w:after="0" w:line="240" w:lineRule="auto"/>
        <w:jc w:val="both"/>
        <w:rPr>
          <w:rFonts w:ascii="Cambria Math" w:hAnsi="Cambria Math"/>
          <w:sz w:val="24"/>
          <w:szCs w:val="24"/>
        </w:rPr>
      </w:pPr>
    </w:p>
    <w:tbl>
      <w:tblPr>
        <w:tblStyle w:val="TabloKlavuzu"/>
        <w:tblW w:w="0" w:type="auto"/>
        <w:tblLook w:val="04A0" w:firstRow="1" w:lastRow="0" w:firstColumn="1" w:lastColumn="0" w:noHBand="0" w:noVBand="1"/>
      </w:tblPr>
      <w:tblGrid>
        <w:gridCol w:w="2515"/>
        <w:gridCol w:w="2880"/>
      </w:tblGrid>
      <w:tr w:rsidR="00386D51" w:rsidRPr="00725D50" w:rsidTr="00445715">
        <w:trPr>
          <w:trHeight w:val="696"/>
        </w:trPr>
        <w:tc>
          <w:tcPr>
            <w:tcW w:w="2515" w:type="dxa"/>
            <w:vAlign w:val="center"/>
          </w:tcPr>
          <w:p w:rsidR="00386D51" w:rsidRPr="00725D50" w:rsidRDefault="00386D51" w:rsidP="00445715">
            <w:pPr>
              <w:jc w:val="center"/>
              <w:rPr>
                <w:rFonts w:ascii="Cambria Math" w:eastAsia="Calibri" w:hAnsi="Cambria Math" w:cs="Times New Roman"/>
                <w:b/>
                <w:sz w:val="24"/>
                <w:szCs w:val="24"/>
              </w:rPr>
            </w:pPr>
            <w:r w:rsidRPr="00725D50">
              <w:rPr>
                <w:rFonts w:ascii="Cambria Math" w:eastAsia="Calibri" w:hAnsi="Cambria Math" w:cs="Times New Roman"/>
                <w:b/>
                <w:sz w:val="24"/>
                <w:szCs w:val="24"/>
              </w:rPr>
              <w:t>Geri besleme türü</w:t>
            </w:r>
          </w:p>
        </w:tc>
        <w:tc>
          <w:tcPr>
            <w:tcW w:w="2880" w:type="dxa"/>
            <w:vAlign w:val="center"/>
          </w:tcPr>
          <w:p w:rsidR="00386D51" w:rsidRPr="00725D50" w:rsidRDefault="00386D51" w:rsidP="00445715">
            <w:pPr>
              <w:jc w:val="center"/>
              <w:rPr>
                <w:rFonts w:ascii="Cambria Math" w:eastAsia="Calibri" w:hAnsi="Cambria Math" w:cs="Times New Roman"/>
                <w:b/>
                <w:sz w:val="24"/>
                <w:szCs w:val="24"/>
              </w:rPr>
            </w:pPr>
            <w:r w:rsidRPr="00725D50">
              <w:rPr>
                <w:rFonts w:ascii="Cambria Math" w:eastAsia="Calibri" w:hAnsi="Cambria Math" w:cs="Times New Roman"/>
                <w:b/>
                <w:sz w:val="24"/>
                <w:szCs w:val="24"/>
              </w:rPr>
              <w:t>Kazanç</w:t>
            </w:r>
          </w:p>
        </w:tc>
      </w:tr>
      <w:tr w:rsidR="00386D51" w:rsidRPr="00725D50" w:rsidTr="00445715">
        <w:trPr>
          <w:trHeight w:val="696"/>
        </w:trPr>
        <w:tc>
          <w:tcPr>
            <w:tcW w:w="2515" w:type="dxa"/>
            <w:vAlign w:val="center"/>
          </w:tcPr>
          <w:p w:rsidR="00386D51" w:rsidRPr="00725D50" w:rsidRDefault="00386D51" w:rsidP="00445715">
            <w:pPr>
              <w:jc w:val="center"/>
              <w:rPr>
                <w:rFonts w:ascii="Cambria Math" w:hAnsi="Cambria Math"/>
                <w:sz w:val="24"/>
                <w:szCs w:val="24"/>
              </w:rPr>
            </w:pPr>
            <w:r w:rsidRPr="00725D50">
              <w:rPr>
                <w:rFonts w:ascii="Cambria Math" w:hAnsi="Cambria Math"/>
                <w:sz w:val="24"/>
                <w:szCs w:val="24"/>
              </w:rPr>
              <w:t>Paralel-Paralel</w:t>
            </w:r>
          </w:p>
        </w:tc>
        <w:tc>
          <w:tcPr>
            <w:tcW w:w="2880" w:type="dxa"/>
            <w:vAlign w:val="center"/>
          </w:tcPr>
          <w:p w:rsidR="00386D51" w:rsidRPr="00725D50" w:rsidRDefault="00386D51" w:rsidP="00445715">
            <w:pPr>
              <w:jc w:val="center"/>
              <w:rPr>
                <w:rFonts w:ascii="Cambria Math" w:hAnsi="Cambria Math"/>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if</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o</m:t>
                        </m:r>
                      </m:sub>
                    </m:sSub>
                  </m:num>
                  <m:den>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s</m:t>
                        </m:r>
                      </m:sub>
                    </m:sSub>
                  </m:den>
                </m:f>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num>
                  <m:den>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r>
                      <w:rPr>
                        <w:rFonts w:ascii="Cambria Math" w:hAnsi="Cambria Math"/>
                        <w:sz w:val="24"/>
                        <w:szCs w:val="24"/>
                      </w:rPr>
                      <m:t xml:space="preserve"> </m:t>
                    </m:r>
                  </m:den>
                </m:f>
              </m:oMath>
            </m:oMathPara>
          </w:p>
        </w:tc>
      </w:tr>
    </w:tbl>
    <w:p w:rsidR="00386D51" w:rsidRPr="00725D50" w:rsidRDefault="00386D51" w:rsidP="00386D51">
      <w:pPr>
        <w:rPr>
          <w:rFonts w:ascii="Cambria Math" w:hAnsi="Cambria Math"/>
          <w:sz w:val="24"/>
          <w:szCs w:val="24"/>
        </w:rPr>
      </w:pPr>
    </w:p>
    <w:p w:rsidR="00C10617" w:rsidRDefault="00386D51">
      <w:bookmarkStart w:id="0" w:name="_GoBack"/>
      <w:bookmarkEnd w:id="0"/>
    </w:p>
    <w:sectPr w:rsidR="00C10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51"/>
    <w:rsid w:val="00386D51"/>
    <w:rsid w:val="0057489F"/>
    <w:rsid w:val="00DE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834D2-CDA5-4C70-A858-BCC0DF28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D51"/>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86D51"/>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OzdenNiyaz</dc:creator>
  <cp:keywords/>
  <dc:description/>
  <cp:lastModifiedBy>OzdenNiyaz</cp:lastModifiedBy>
  <cp:revision>1</cp:revision>
  <dcterms:created xsi:type="dcterms:W3CDTF">2022-03-30T12:14:00Z</dcterms:created>
  <dcterms:modified xsi:type="dcterms:W3CDTF">2022-03-30T12:14:00Z</dcterms:modified>
</cp:coreProperties>
</file>