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1D6" w:rsidRDefault="004311D6" w:rsidP="004311D6">
      <w:pPr>
        <w:pStyle w:val="ListeParagraf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eastAsia="Century-Light" w:hAnsi="Times New Roman" w:cs="Times New Roman"/>
          <w:b/>
          <w:sz w:val="24"/>
          <w:szCs w:val="24"/>
          <w:lang w:val="en-US"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val="en-US" w:eastAsia="en-US"/>
        </w:rPr>
        <w:t>Electron Carriers Function in Multienzyme Complexes</w:t>
      </w:r>
    </w:p>
    <w:p w:rsidR="004311D6" w:rsidRDefault="004311D6" w:rsidP="004311D6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entury-Light" w:hAnsi="Times New Roman" w:cs="Times New Roman"/>
          <w:sz w:val="24"/>
          <w:szCs w:val="24"/>
          <w:lang w:val="en-US" w:eastAsia="en-US"/>
        </w:rPr>
      </w:pPr>
      <w:r>
        <w:rPr>
          <w:rFonts w:ascii="Times New Roman" w:eastAsia="Century-Light" w:hAnsi="Times New Roman" w:cs="Times New Roman"/>
          <w:sz w:val="24"/>
          <w:szCs w:val="24"/>
          <w:lang w:val="en-US" w:eastAsia="en-US"/>
        </w:rPr>
        <w:t>The electron carriers of the respiratory chain are organized into membrane-embedded supramolecular complexes.</w:t>
      </w:r>
    </w:p>
    <w:p w:rsidR="004311D6" w:rsidRPr="00C00274" w:rsidRDefault="004311D6" w:rsidP="004311D6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entury-Light" w:hAnsi="Times New Roman" w:cs="Times New Roman"/>
          <w:sz w:val="24"/>
          <w:szCs w:val="24"/>
          <w:lang w:val="en-US" w:eastAsia="en-US"/>
        </w:rPr>
      </w:pPr>
      <w:r>
        <w:rPr>
          <w:rFonts w:ascii="Times New Roman" w:eastAsia="Century-Light" w:hAnsi="Times New Roman" w:cs="Times New Roman"/>
          <w:sz w:val="24"/>
          <w:szCs w:val="24"/>
          <w:lang w:val="en-US" w:eastAsia="en-US"/>
        </w:rPr>
        <w:t>The inner mitochondrial membrane has four electron carrier complexes</w:t>
      </w:r>
      <w:r w:rsidR="007C58D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(Table 19-3).</w:t>
      </w:r>
    </w:p>
    <w:p w:rsidR="00C00274" w:rsidRPr="007C58DE" w:rsidRDefault="00C00274" w:rsidP="00C00274">
      <w:pPr>
        <w:pStyle w:val="ListeParagraf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eastAsia="Century-Light" w:hAnsi="Times New Roman" w:cs="Times New Roman"/>
          <w:sz w:val="24"/>
          <w:szCs w:val="24"/>
          <w:lang w:val="en-US" w:eastAsia="en-US"/>
        </w:rPr>
      </w:pPr>
    </w:p>
    <w:p w:rsidR="007C58DE" w:rsidRDefault="007C58DE" w:rsidP="007C58D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entury-Light" w:hAnsi="Times New Roman" w:cs="Times New Roman"/>
          <w:sz w:val="24"/>
          <w:szCs w:val="24"/>
          <w:lang w:val="en-US"/>
        </w:rPr>
      </w:pPr>
      <w:r>
        <w:rPr>
          <w:rFonts w:ascii="Times New Roman" w:eastAsia="Century-Light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53100" cy="340042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50BB">
        <w:rPr>
          <w:rFonts w:ascii="Times New Roman" w:eastAsia="Century-Light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686425" cy="409575"/>
            <wp:effectExtent l="0" t="0" r="9525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D49" w:rsidRDefault="00D10D49" w:rsidP="007C58D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entury-Light" w:hAnsi="Times New Roman" w:cs="Times New Roman"/>
          <w:sz w:val="24"/>
          <w:szCs w:val="24"/>
          <w:lang w:val="en-US"/>
        </w:rPr>
      </w:pPr>
    </w:p>
    <w:p w:rsidR="00D10D49" w:rsidRDefault="00D10D49" w:rsidP="00D10D49">
      <w:pPr>
        <w:pStyle w:val="ListeParagraf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Century-Light" w:hAnsi="Times New Roman" w:cs="Times New Roman"/>
          <w:b/>
          <w:sz w:val="24"/>
          <w:szCs w:val="24"/>
          <w:lang w:val="en-US" w:eastAsia="en-US"/>
        </w:rPr>
        <w:t>Complex I</w:t>
      </w:r>
      <w:r>
        <w:rPr>
          <w:rFonts w:ascii="Times New Roman" w:eastAsia="Century-Light" w:hAnsi="Times New Roman" w:cs="Times New Roman"/>
          <w:sz w:val="24"/>
          <w:szCs w:val="24"/>
          <w:lang w:val="en-US" w:eastAsia="en-US"/>
        </w:rPr>
        <w:t xml:space="preserve"> catalyzes electron transfer to ubiquinone from NADH. </w:t>
      </w:r>
      <w:r>
        <w:rPr>
          <w:rFonts w:ascii="Times New Roman" w:eastAsia="Century-Light" w:hAnsi="Times New Roman" w:cs="Times New Roman"/>
          <w:b/>
          <w:sz w:val="24"/>
          <w:szCs w:val="24"/>
          <w:lang w:val="en-US" w:eastAsia="en-US"/>
        </w:rPr>
        <w:t>(Fig. 19-8).</w:t>
      </w:r>
    </w:p>
    <w:p w:rsidR="00D10D49" w:rsidRDefault="00D10D49" w:rsidP="00D10D49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Century-Light" w:hAnsi="Times New Roman" w:cs="Times New Roman"/>
          <w:sz w:val="24"/>
          <w:szCs w:val="24"/>
          <w:lang w:val="en-US" w:eastAsia="en-US"/>
        </w:rPr>
        <w:t xml:space="preserve">It is also </w:t>
      </w:r>
      <w:r>
        <w:rPr>
          <w:rFonts w:ascii="Times New Roman" w:eastAsia="Century-Light" w:hAnsi="Times New Roman" w:cs="Times New Roman"/>
          <w:sz w:val="24"/>
          <w:szCs w:val="24"/>
          <w:lang w:eastAsia="en-US"/>
        </w:rPr>
        <w:t xml:space="preserve">called </w:t>
      </w:r>
      <w:r>
        <w:rPr>
          <w:rFonts w:ascii="Times New Roman" w:eastAsia="Century-Light" w:hAnsi="Times New Roman" w:cs="Times New Roman"/>
          <w:b/>
          <w:bCs/>
          <w:sz w:val="24"/>
          <w:szCs w:val="24"/>
          <w:lang w:eastAsia="en-US"/>
        </w:rPr>
        <w:t>NADH:ubiquinone</w:t>
      </w:r>
      <w:r>
        <w:rPr>
          <w:rFonts w:ascii="Times New Roman" w:eastAsia="Century-Light" w:hAnsi="Times New Roman" w:cs="Times New Roman"/>
          <w:b/>
          <w:sz w:val="24"/>
          <w:szCs w:val="24"/>
          <w:lang w:val="en-US" w:eastAsia="en-US"/>
        </w:rPr>
        <w:t xml:space="preserve"> </w:t>
      </w:r>
      <w:r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oxidoreductase </w:t>
      </w:r>
      <w:r>
        <w:rPr>
          <w:rFonts w:ascii="Times New Roman" w:eastAsia="Century-Light" w:hAnsi="Times New Roman" w:cs="Times New Roman"/>
          <w:sz w:val="24"/>
          <w:szCs w:val="24"/>
          <w:lang w:eastAsia="en-US"/>
        </w:rPr>
        <w:t>or</w:t>
      </w:r>
      <w:r>
        <w:rPr>
          <w:rFonts w:ascii="Times New Roman" w:eastAsia="Century-Light" w:hAnsi="Times New Roman" w:cs="Times New Roman"/>
          <w:b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NADH dehydrogenase</w:t>
      </w:r>
      <w:r>
        <w:rPr>
          <w:rFonts w:ascii="Times New Roman" w:eastAsia="Century-Light" w:hAnsi="Times New Roman" w:cs="Times New Roman"/>
          <w:b/>
          <w:sz w:val="24"/>
          <w:szCs w:val="24"/>
          <w:lang w:eastAsia="en-US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D10D49" w:rsidRDefault="00D10D49" w:rsidP="00D10D49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It</w:t>
      </w:r>
      <w:r>
        <w:rPr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contains an FMN and at least six iron-sulfur centers.</w:t>
      </w:r>
    </w:p>
    <w:p w:rsidR="00D10D49" w:rsidRDefault="00D10D49" w:rsidP="00D10D49">
      <w:pPr>
        <w:pStyle w:val="ListeParagraf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It moves protons from the matrix to the intermembrane space.</w:t>
      </w:r>
    </w:p>
    <w:p w:rsidR="00D10D49" w:rsidRPr="007C58DE" w:rsidRDefault="00D10D49" w:rsidP="00D10D4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entury-Light" w:hAnsi="Times New Roman" w:cs="Times New Roman"/>
          <w:sz w:val="24"/>
          <w:szCs w:val="24"/>
          <w:lang w:val="en-US"/>
        </w:rPr>
      </w:pPr>
    </w:p>
    <w:p w:rsidR="00D10D49" w:rsidRDefault="00E21068" w:rsidP="00733788">
      <w:pPr>
        <w:pStyle w:val="ListeParagraf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53100" cy="49911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D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2625" cy="1905000"/>
            <wp:effectExtent l="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D4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05025" cy="295275"/>
            <wp:effectExtent l="0" t="0" r="9525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788" w:rsidRPr="00C00274" w:rsidRDefault="00733788" w:rsidP="00733788">
      <w:pPr>
        <w:pStyle w:val="ListeParagraf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4311D6" w:rsidRDefault="004311D6" w:rsidP="004311D6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entury-Light" w:hAnsi="Times New Roman" w:cs="Times New Roman"/>
          <w:sz w:val="24"/>
          <w:szCs w:val="24"/>
          <w:lang w:val="en-US" w:eastAsia="en-US"/>
        </w:rPr>
      </w:pPr>
      <w:r>
        <w:rPr>
          <w:rFonts w:ascii="Times New Roman" w:eastAsia="Century-Light" w:hAnsi="Times New Roman" w:cs="Times New Roman"/>
          <w:b/>
          <w:sz w:val="24"/>
          <w:szCs w:val="24"/>
          <w:lang w:val="en-US" w:eastAsia="en-US"/>
        </w:rPr>
        <w:t>Complex II</w:t>
      </w:r>
      <w:r>
        <w:rPr>
          <w:rFonts w:ascii="Times New Roman" w:eastAsia="Century-Light" w:hAnsi="Times New Roman" w:cs="Times New Roman"/>
          <w:sz w:val="24"/>
          <w:szCs w:val="24"/>
          <w:lang w:val="en-US" w:eastAsia="en-US"/>
        </w:rPr>
        <w:t xml:space="preserve"> catalyzes electron transfer to ubiquinone from succinate (FADH</w:t>
      </w:r>
      <w:r>
        <w:rPr>
          <w:rFonts w:ascii="Times New Roman" w:eastAsia="Century-Light" w:hAnsi="Times New Roman" w:cs="Times New Roman"/>
          <w:sz w:val="24"/>
          <w:szCs w:val="24"/>
          <w:vertAlign w:val="subscript"/>
          <w:lang w:val="en-US" w:eastAsia="en-US"/>
        </w:rPr>
        <w:t>2</w:t>
      </w:r>
      <w:r w:rsidR="003042F0">
        <w:rPr>
          <w:rFonts w:ascii="Times New Roman" w:eastAsia="Century-Light" w:hAnsi="Times New Roman" w:cs="Times New Roman"/>
          <w:sz w:val="24"/>
          <w:szCs w:val="24"/>
          <w:lang w:val="en-US" w:eastAsia="en-US"/>
        </w:rPr>
        <w:t>)</w:t>
      </w:r>
      <w:r>
        <w:rPr>
          <w:rFonts w:ascii="Times New Roman" w:eastAsia="Century-Light" w:hAnsi="Times New Roman" w:cs="Times New Roman"/>
          <w:sz w:val="24"/>
          <w:szCs w:val="24"/>
          <w:lang w:val="en-US" w:eastAsia="en-US"/>
        </w:rPr>
        <w:t xml:space="preserve"> </w:t>
      </w:r>
      <w:r w:rsidR="003042F0">
        <w:rPr>
          <w:rFonts w:ascii="Times New Roman" w:eastAsia="Century-Light" w:hAnsi="Times New Roman" w:cs="Times New Roman"/>
          <w:sz w:val="24"/>
          <w:szCs w:val="24"/>
          <w:lang w:val="en-US" w:eastAsia="en-US"/>
        </w:rPr>
        <w:t>(</w:t>
      </w:r>
      <w:r w:rsidR="00692121">
        <w:rPr>
          <w:rFonts w:ascii="Times New Roman" w:hAnsi="Times New Roman" w:cs="Times New Roman"/>
          <w:b/>
          <w:sz w:val="24"/>
          <w:szCs w:val="24"/>
          <w:lang w:val="en-US"/>
        </w:rPr>
        <w:t>Fig. 19-9</w:t>
      </w:r>
      <w:r w:rsidR="003042F0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="003042F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311D6" w:rsidRDefault="004311D6" w:rsidP="004311D6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entury-Light" w:hAnsi="Times New Roman" w:cs="Times New Roman"/>
          <w:sz w:val="24"/>
          <w:szCs w:val="24"/>
          <w:lang w:val="en-US" w:eastAsia="en-US"/>
        </w:rPr>
      </w:pPr>
      <w:r>
        <w:rPr>
          <w:rFonts w:ascii="Times New Roman" w:eastAsia="Century-Light" w:hAnsi="Times New Roman" w:cs="Times New Roman"/>
          <w:sz w:val="24"/>
          <w:szCs w:val="24"/>
          <w:lang w:val="en-US" w:eastAsia="en-US"/>
        </w:rPr>
        <w:t xml:space="preserve">It is also called </w:t>
      </w:r>
      <w:r>
        <w:rPr>
          <w:rFonts w:ascii="Times New Roman" w:eastAsiaTheme="minorHAnsi" w:hAnsi="Times New Roman" w:cs="Times New Roman"/>
          <w:b/>
          <w:bCs/>
          <w:sz w:val="24"/>
          <w:szCs w:val="24"/>
          <w:lang w:val="en-US" w:eastAsia="en-US"/>
        </w:rPr>
        <w:t>succinate dehydrogenase</w:t>
      </w:r>
      <w:r>
        <w:rPr>
          <w:rFonts w:ascii="Times New Roman" w:eastAsia="Century-Light" w:hAnsi="Times New Roman" w:cs="Times New Roman"/>
          <w:sz w:val="24"/>
          <w:szCs w:val="24"/>
          <w:lang w:val="en-US" w:eastAsia="en-US"/>
        </w:rPr>
        <w:t xml:space="preserve">, the only membrane-bound enzyme in the citric acid cycle. </w:t>
      </w:r>
    </w:p>
    <w:p w:rsidR="004311D6" w:rsidRDefault="004311D6" w:rsidP="004311D6">
      <w:pPr>
        <w:pStyle w:val="ListeParagraf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entury-Light" w:hAnsi="Times New Roman" w:cs="Times New Roman"/>
          <w:sz w:val="24"/>
          <w:szCs w:val="24"/>
          <w:lang w:val="en-US" w:eastAsia="en-US"/>
        </w:rPr>
      </w:pPr>
      <w:r>
        <w:rPr>
          <w:rFonts w:ascii="Times New Roman" w:eastAsia="Century-Light" w:hAnsi="Times New Roman" w:cs="Times New Roman"/>
          <w:sz w:val="24"/>
          <w:szCs w:val="24"/>
          <w:lang w:val="en-US" w:eastAsia="en-US"/>
        </w:rPr>
        <w:t>It contains an FAD and three iron-sulfur centers.</w:t>
      </w:r>
    </w:p>
    <w:p w:rsidR="00B63417" w:rsidRDefault="00B63417" w:rsidP="00B63417">
      <w:pPr>
        <w:pStyle w:val="ListeParagraf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eastAsia="Century-Light" w:hAnsi="Times New Roman" w:cs="Times New Roman"/>
          <w:sz w:val="24"/>
          <w:szCs w:val="24"/>
          <w:lang w:val="en-US" w:eastAsia="en-US"/>
        </w:rPr>
      </w:pPr>
      <w:r>
        <w:rPr>
          <w:rFonts w:ascii="Times New Roman" w:eastAsia="Century-Light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0675" cy="5153025"/>
            <wp:effectExtent l="0" t="0" r="9525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2EA7">
        <w:rPr>
          <w:rFonts w:ascii="Times New Roman" w:eastAsia="Century-Light" w:hAnsi="Times New Roman" w:cs="Times New Roman"/>
          <w:noProof/>
          <w:sz w:val="24"/>
          <w:szCs w:val="24"/>
        </w:rPr>
        <w:drawing>
          <wp:inline distT="0" distB="0" distL="0" distR="0">
            <wp:extent cx="5753100" cy="2105025"/>
            <wp:effectExtent l="0" t="0" r="0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121" w:rsidRDefault="00692121" w:rsidP="00692121">
      <w:pPr>
        <w:pStyle w:val="ListeParagraf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eastAsia="Century-Light" w:hAnsi="Times New Roman" w:cs="Times New Roman"/>
          <w:sz w:val="24"/>
          <w:szCs w:val="24"/>
          <w:lang w:val="en-US" w:eastAsia="en-US"/>
        </w:rPr>
      </w:pPr>
    </w:p>
    <w:p w:rsidR="002A63EF" w:rsidRDefault="002A63EF" w:rsidP="00692121">
      <w:pPr>
        <w:pStyle w:val="ListeParagraf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eastAsia="Century-Light" w:hAnsi="Times New Roman" w:cs="Times New Roman"/>
          <w:sz w:val="24"/>
          <w:szCs w:val="24"/>
          <w:lang w:val="en-US" w:eastAsia="en-US"/>
        </w:rPr>
      </w:pPr>
    </w:p>
    <w:p w:rsidR="004311D6" w:rsidRPr="002A63EF" w:rsidRDefault="004311D6" w:rsidP="004311D6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entury-Light" w:hAnsi="Times New Roman" w:cs="Times New Roman"/>
          <w:sz w:val="24"/>
          <w:szCs w:val="24"/>
          <w:lang w:val="en-US" w:eastAsia="en-US"/>
        </w:rPr>
      </w:pPr>
      <w:r>
        <w:rPr>
          <w:rFonts w:ascii="Times New Roman" w:eastAsia="Century-Light" w:hAnsi="Times New Roman" w:cs="Times New Roman"/>
          <w:sz w:val="24"/>
          <w:szCs w:val="24"/>
          <w:lang w:val="en-US" w:eastAsia="en-US"/>
        </w:rPr>
        <w:t>Other substrates pass electrons into the respiratory chain at the level of ubiquinone (</w:t>
      </w:r>
      <w:r w:rsidR="005419FF">
        <w:rPr>
          <w:rFonts w:ascii="Times New Roman" w:hAnsi="Times New Roman" w:cs="Times New Roman"/>
          <w:b/>
          <w:sz w:val="24"/>
          <w:szCs w:val="24"/>
          <w:lang w:val="en-US"/>
        </w:rPr>
        <w:t>Fig. 19-15</w:t>
      </w:r>
      <w:r w:rsidR="001F0019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A63EF" w:rsidRPr="002A63EF" w:rsidRDefault="002A63EF" w:rsidP="002A63E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entury-Light" w:hAnsi="Times New Roman" w:cs="Times New Roman"/>
          <w:sz w:val="24"/>
          <w:szCs w:val="24"/>
          <w:lang w:val="en-US"/>
        </w:rPr>
      </w:pPr>
      <w:r>
        <w:rPr>
          <w:rFonts w:ascii="Times New Roman" w:eastAsia="Century-Light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114925" cy="4191000"/>
            <wp:effectExtent l="0" t="0" r="952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entury-Light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53100" cy="2714625"/>
            <wp:effectExtent l="0" t="0" r="0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1D6" w:rsidRDefault="004311D6" w:rsidP="004311D6">
      <w:pPr>
        <w:pStyle w:val="ListeParagraf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entury-Light" w:hAnsi="Times New Roman" w:cs="Times New Roman"/>
          <w:sz w:val="24"/>
          <w:szCs w:val="24"/>
          <w:lang w:val="en-US" w:eastAsia="en-US"/>
        </w:rPr>
      </w:pPr>
      <w:r>
        <w:rPr>
          <w:rFonts w:ascii="Times New Roman" w:eastAsia="Century-Light" w:hAnsi="Times New Roman" w:cs="Times New Roman"/>
          <w:sz w:val="24"/>
          <w:szCs w:val="24"/>
          <w:lang w:val="en-US" w:eastAsia="en-US"/>
        </w:rPr>
        <w:t xml:space="preserve">The first step in the </w:t>
      </w:r>
      <w:r>
        <w:rPr>
          <w:rFonts w:ascii="Symbol" w:eastAsia="Century-Light" w:hAnsi="Symbol" w:cs="Times New Roman"/>
          <w:i/>
          <w:iCs/>
          <w:sz w:val="24"/>
          <w:szCs w:val="24"/>
          <w:lang w:val="en-US" w:eastAsia="en-US"/>
        </w:rPr>
        <w:t></w:t>
      </w:r>
      <w:r>
        <w:rPr>
          <w:rFonts w:ascii="Times New Roman" w:eastAsia="Century-Light" w:hAnsi="Times New Roman" w:cs="Times New Roman"/>
          <w:i/>
          <w:iCs/>
          <w:sz w:val="24"/>
          <w:szCs w:val="24"/>
          <w:lang w:val="en-US" w:eastAsia="en-US"/>
        </w:rPr>
        <w:t xml:space="preserve"> </w:t>
      </w:r>
      <w:r>
        <w:rPr>
          <w:rFonts w:ascii="Times New Roman" w:eastAsia="Century-Light" w:hAnsi="Times New Roman" w:cs="Times New Roman"/>
          <w:sz w:val="24"/>
          <w:szCs w:val="24"/>
          <w:lang w:val="en-US" w:eastAsia="en-US"/>
        </w:rPr>
        <w:t xml:space="preserve">oxidation of fatty acyl–CoA, catalyzed by the </w:t>
      </w:r>
      <w:r>
        <w:rPr>
          <w:rFonts w:ascii="Times New Roman" w:eastAsia="Century-Light" w:hAnsi="Times New Roman" w:cs="Times New Roman"/>
          <w:b/>
          <w:bCs/>
          <w:sz w:val="24"/>
          <w:szCs w:val="24"/>
          <w:lang w:val="en-US" w:eastAsia="en-US"/>
        </w:rPr>
        <w:t>acyl-CoA dehydrogenase</w:t>
      </w:r>
      <w:r>
        <w:rPr>
          <w:rFonts w:ascii="Times New Roman" w:eastAsia="Century-Light" w:hAnsi="Times New Roman" w:cs="Times New Roman"/>
          <w:sz w:val="24"/>
          <w:szCs w:val="24"/>
          <w:lang w:val="en-US" w:eastAsia="en-US"/>
        </w:rPr>
        <w:t xml:space="preserve">, involves transfer of electrons from the substrate to the FAD of the dehydrogenase, then to electron-transferring flavoprotein (ETF), which in turn passes its electrons to </w:t>
      </w:r>
      <w:r>
        <w:rPr>
          <w:rFonts w:ascii="Times New Roman" w:eastAsia="Century-Light" w:hAnsi="Times New Roman" w:cs="Times New Roman"/>
          <w:b/>
          <w:bCs/>
          <w:sz w:val="24"/>
          <w:szCs w:val="24"/>
          <w:lang w:val="en-US" w:eastAsia="en-US"/>
        </w:rPr>
        <w:t>ETF:ubiquinone oxidoreductase</w:t>
      </w:r>
      <w:r>
        <w:rPr>
          <w:rFonts w:ascii="Times New Roman" w:eastAsia="Century-Light" w:hAnsi="Times New Roman" w:cs="Times New Roman"/>
          <w:sz w:val="24"/>
          <w:szCs w:val="24"/>
          <w:lang w:val="en-US" w:eastAsia="en-US"/>
        </w:rPr>
        <w:t xml:space="preserve">. This enzyme transfers electrons into the respiratory chain by reducing ubiquinone. </w:t>
      </w:r>
    </w:p>
    <w:p w:rsidR="00D5550D" w:rsidRPr="00073040" w:rsidRDefault="004311D6" w:rsidP="00073040">
      <w:pPr>
        <w:pStyle w:val="ListeParagraf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entury-Light" w:hAnsi="Times New Roman" w:cs="Times New Roman"/>
          <w:b/>
          <w:bCs/>
          <w:sz w:val="24"/>
          <w:szCs w:val="24"/>
          <w:lang w:val="en-US" w:eastAsia="en-US"/>
        </w:rPr>
      </w:pPr>
      <w:r>
        <w:rPr>
          <w:rFonts w:ascii="Times New Roman" w:eastAsia="Century-Light" w:hAnsi="Times New Roman" w:cs="Times New Roman"/>
          <w:sz w:val="24"/>
          <w:szCs w:val="24"/>
          <w:lang w:val="en-US" w:eastAsia="en-US"/>
        </w:rPr>
        <w:t xml:space="preserve">Glycerol 3-phosphate, formed either from glycerol released by triacylglycerol breakdown or by the reduction of dihydroxyacetone phosphate from glycolysis, </w:t>
      </w:r>
      <w:r>
        <w:rPr>
          <w:rFonts w:ascii="Times New Roman" w:eastAsia="Century-Light" w:hAnsi="Times New Roman" w:cs="Times New Roman"/>
          <w:sz w:val="24"/>
          <w:szCs w:val="24"/>
          <w:lang w:val="en-US" w:eastAsia="en-US"/>
        </w:rPr>
        <w:lastRenderedPageBreak/>
        <w:t xml:space="preserve">donates electrons to a </w:t>
      </w:r>
      <w:r>
        <w:rPr>
          <w:rFonts w:ascii="Times New Roman" w:eastAsia="Century-Light" w:hAnsi="Times New Roman" w:cs="Times New Roman"/>
          <w:b/>
          <w:sz w:val="24"/>
          <w:szCs w:val="24"/>
          <w:lang w:val="en-US" w:eastAsia="en-US"/>
        </w:rPr>
        <w:t>glycerol 3-phosphate dehydrogenase</w:t>
      </w:r>
      <w:r>
        <w:rPr>
          <w:rFonts w:ascii="Times New Roman" w:eastAsia="Century-Light" w:hAnsi="Times New Roman" w:cs="Times New Roman"/>
          <w:sz w:val="24"/>
          <w:szCs w:val="24"/>
          <w:lang w:val="en-US" w:eastAsia="en-US"/>
        </w:rPr>
        <w:t xml:space="preserve"> on the outer face of the inner mitochondrial membrane, from which they pass to Q. </w:t>
      </w:r>
    </w:p>
    <w:p w:rsidR="004311D6" w:rsidRPr="00D5550D" w:rsidRDefault="004311D6" w:rsidP="004311D6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entury-Light" w:hAnsi="Times New Roman" w:cs="Times New Roman"/>
          <w:b/>
          <w:bCs/>
          <w:sz w:val="24"/>
          <w:szCs w:val="24"/>
          <w:lang w:val="en-US" w:eastAsia="en-US"/>
        </w:rPr>
      </w:pPr>
      <w:r>
        <w:rPr>
          <w:rFonts w:ascii="Times New Roman" w:eastAsia="Century-Light" w:hAnsi="Times New Roman" w:cs="Times New Roman"/>
          <w:b/>
          <w:sz w:val="24"/>
          <w:szCs w:val="24"/>
          <w:lang w:val="en-US" w:eastAsia="en-US"/>
        </w:rPr>
        <w:t>Complex III</w:t>
      </w:r>
      <w:r>
        <w:rPr>
          <w:rFonts w:ascii="Times New Roman" w:eastAsia="Century-Light" w:hAnsi="Times New Roman" w:cs="Times New Roman"/>
          <w:sz w:val="24"/>
          <w:szCs w:val="24"/>
          <w:lang w:val="en-US" w:eastAsia="en-US"/>
        </w:rPr>
        <w:t xml:space="preserve"> carries electrons from reduced ubiquinone to cytochrome </w:t>
      </w:r>
      <w:r>
        <w:rPr>
          <w:rFonts w:ascii="Times New Roman" w:eastAsia="Century-LightItalic" w:hAnsi="Times New Roman" w:cs="Times New Roman"/>
          <w:i/>
          <w:iCs/>
          <w:sz w:val="24"/>
          <w:szCs w:val="24"/>
          <w:lang w:val="en-US" w:eastAsia="en-US"/>
        </w:rPr>
        <w:t>c</w:t>
      </w:r>
      <w:r>
        <w:rPr>
          <w:rFonts w:ascii="Times New Roman" w:eastAsia="Century-Light" w:hAnsi="Times New Roman" w:cs="Times New Roman"/>
          <w:sz w:val="24"/>
          <w:szCs w:val="24"/>
          <w:lang w:val="en-US" w:eastAsia="en-US"/>
        </w:rPr>
        <w:t>.</w:t>
      </w:r>
      <w:r w:rsidR="00D5550D" w:rsidRPr="00D5550D">
        <w:rPr>
          <w:rFonts w:ascii="Times New Roman" w:eastAsia="Century-Light" w:hAnsi="Times New Roman" w:cs="Times New Roman"/>
          <w:sz w:val="24"/>
          <w:szCs w:val="24"/>
          <w:lang w:val="en-US" w:eastAsia="en-US"/>
        </w:rPr>
        <w:t xml:space="preserve"> </w:t>
      </w:r>
      <w:r w:rsidR="00D5550D">
        <w:rPr>
          <w:rFonts w:ascii="Times New Roman" w:eastAsia="Century-Light" w:hAnsi="Times New Roman" w:cs="Times New Roman"/>
          <w:sz w:val="24"/>
          <w:szCs w:val="24"/>
          <w:lang w:val="en-US" w:eastAsia="en-US"/>
        </w:rPr>
        <w:t>(</w:t>
      </w:r>
      <w:r w:rsidR="00D5550D">
        <w:rPr>
          <w:rFonts w:ascii="Times New Roman" w:hAnsi="Times New Roman" w:cs="Times New Roman"/>
          <w:b/>
          <w:sz w:val="24"/>
          <w:szCs w:val="24"/>
          <w:lang w:val="en-US"/>
        </w:rPr>
        <w:t>Fig. 19-10)</w:t>
      </w:r>
      <w:r w:rsidR="00D5550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D5550D" w:rsidRDefault="00D5550D" w:rsidP="00D5550D">
      <w:pPr>
        <w:pStyle w:val="ListeParagraf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entury-Light" w:hAnsi="Times New Roman" w:cs="Times New Roman"/>
          <w:b/>
          <w:bCs/>
          <w:sz w:val="24"/>
          <w:szCs w:val="24"/>
          <w:lang w:val="en-US" w:eastAsia="en-US"/>
        </w:rPr>
      </w:pPr>
      <w:r>
        <w:rPr>
          <w:rFonts w:ascii="Times New Roman" w:eastAsia="Century-Light" w:hAnsi="Times New Roman" w:cs="Times New Roman"/>
          <w:sz w:val="24"/>
          <w:szCs w:val="24"/>
          <w:lang w:val="en-US" w:eastAsia="en-US"/>
        </w:rPr>
        <w:t xml:space="preserve">It is also called </w:t>
      </w:r>
      <w:r>
        <w:rPr>
          <w:rFonts w:ascii="Times New Roman" w:eastAsia="Century-Light" w:hAnsi="Times New Roman" w:cs="Times New Roman"/>
          <w:b/>
          <w:bCs/>
          <w:sz w:val="24"/>
          <w:szCs w:val="24"/>
          <w:lang w:val="en-US" w:eastAsia="en-US"/>
        </w:rPr>
        <w:t xml:space="preserve">cytochrome </w:t>
      </w:r>
      <w:r>
        <w:rPr>
          <w:rFonts w:ascii="Times New Roman" w:eastAsia="Century-Light" w:hAnsi="Times New Roman" w:cs="Times New Roman"/>
          <w:b/>
          <w:bCs/>
          <w:i/>
          <w:iCs/>
          <w:sz w:val="24"/>
          <w:szCs w:val="24"/>
          <w:lang w:val="en-US" w:eastAsia="en-US"/>
        </w:rPr>
        <w:t>bc</w:t>
      </w:r>
      <w:r>
        <w:rPr>
          <w:rFonts w:ascii="Times New Roman" w:eastAsia="Century-Light" w:hAnsi="Times New Roman" w:cs="Times New Roman"/>
          <w:b/>
          <w:bCs/>
          <w:sz w:val="24"/>
          <w:szCs w:val="24"/>
          <w:vertAlign w:val="subscript"/>
          <w:lang w:val="en-US" w:eastAsia="en-US"/>
        </w:rPr>
        <w:t>1</w:t>
      </w:r>
      <w:r>
        <w:rPr>
          <w:rFonts w:ascii="Times New Roman" w:eastAsia="Century-Light" w:hAnsi="Times New Roman" w:cs="Times New Roman"/>
          <w:b/>
          <w:bCs/>
          <w:sz w:val="24"/>
          <w:szCs w:val="24"/>
          <w:lang w:val="en-US" w:eastAsia="en-US"/>
        </w:rPr>
        <w:t xml:space="preserve"> complex </w:t>
      </w:r>
      <w:r>
        <w:rPr>
          <w:rFonts w:ascii="Times New Roman" w:eastAsia="Century-Light" w:hAnsi="Times New Roman" w:cs="Times New Roman"/>
          <w:sz w:val="24"/>
          <w:szCs w:val="24"/>
          <w:lang w:val="en-US" w:eastAsia="en-US"/>
        </w:rPr>
        <w:t xml:space="preserve">or </w:t>
      </w:r>
      <w:r>
        <w:rPr>
          <w:rFonts w:ascii="Times New Roman" w:eastAsia="Century-Light" w:hAnsi="Times New Roman" w:cs="Times New Roman"/>
          <w:b/>
          <w:bCs/>
          <w:sz w:val="24"/>
          <w:szCs w:val="24"/>
          <w:lang w:val="en-US" w:eastAsia="en-US"/>
        </w:rPr>
        <w:t xml:space="preserve">ubiquinone:cytochrome </w:t>
      </w:r>
      <w:r>
        <w:rPr>
          <w:rFonts w:ascii="Times New Roman" w:eastAsia="Century-Light" w:hAnsi="Times New Roman" w:cs="Times New Roman"/>
          <w:b/>
          <w:bCs/>
          <w:i/>
          <w:iCs/>
          <w:sz w:val="24"/>
          <w:szCs w:val="24"/>
          <w:lang w:val="en-US" w:eastAsia="en-US"/>
        </w:rPr>
        <w:t xml:space="preserve">c </w:t>
      </w:r>
      <w:r>
        <w:rPr>
          <w:rFonts w:ascii="Times New Roman" w:eastAsia="Century-Light" w:hAnsi="Times New Roman" w:cs="Times New Roman"/>
          <w:b/>
          <w:bCs/>
          <w:sz w:val="24"/>
          <w:szCs w:val="24"/>
          <w:lang w:val="en-US" w:eastAsia="en-US"/>
        </w:rPr>
        <w:t>oxidoreductase</w:t>
      </w:r>
      <w:r>
        <w:rPr>
          <w:rFonts w:ascii="Times New Roman" w:eastAsia="Century-Light" w:hAnsi="Times New Roman" w:cs="Times New Roman"/>
          <w:sz w:val="24"/>
          <w:szCs w:val="24"/>
          <w:lang w:val="en-US" w:eastAsia="en-US"/>
        </w:rPr>
        <w:t>.</w:t>
      </w:r>
    </w:p>
    <w:p w:rsidR="00D5550D" w:rsidRDefault="00D5550D" w:rsidP="00D5550D">
      <w:pPr>
        <w:pStyle w:val="ListeParagraf"/>
        <w:numPr>
          <w:ilvl w:val="0"/>
          <w:numId w:val="6"/>
        </w:numPr>
        <w:rPr>
          <w:rFonts w:ascii="Times New Roman" w:eastAsia="Century-Light" w:hAnsi="Times New Roman" w:cs="Times New Roman"/>
          <w:bCs/>
          <w:sz w:val="24"/>
          <w:szCs w:val="24"/>
          <w:lang w:val="en-US" w:eastAsia="en-US"/>
        </w:rPr>
      </w:pPr>
      <w:r>
        <w:rPr>
          <w:rFonts w:ascii="Times New Roman" w:eastAsia="Century-Light" w:hAnsi="Times New Roman" w:cs="Times New Roman"/>
          <w:bCs/>
          <w:sz w:val="24"/>
          <w:szCs w:val="24"/>
          <w:lang w:val="en-US" w:eastAsia="en-US"/>
        </w:rPr>
        <w:t>It contains six hemes and two iron-sulfur centers.</w:t>
      </w:r>
    </w:p>
    <w:p w:rsidR="00D5550D" w:rsidRPr="00D5550D" w:rsidRDefault="00D5550D" w:rsidP="00D5550D">
      <w:pPr>
        <w:pStyle w:val="ListeParagraf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entury-Light" w:hAnsi="Times New Roman" w:cs="Times New Roman"/>
          <w:b/>
          <w:bCs/>
          <w:sz w:val="24"/>
          <w:szCs w:val="24"/>
          <w:lang w:val="en-US" w:eastAsia="en-US"/>
        </w:rPr>
      </w:pPr>
      <w:r>
        <w:rPr>
          <w:rFonts w:ascii="Times New Roman" w:eastAsia="Century-Light" w:hAnsi="Times New Roman" w:cs="Times New Roman"/>
          <w:bCs/>
          <w:sz w:val="24"/>
          <w:szCs w:val="24"/>
          <w:lang w:val="en-US" w:eastAsia="en-US"/>
        </w:rPr>
        <w:t>It moves protons from the matrix to the intermembrane space.</w:t>
      </w:r>
    </w:p>
    <w:p w:rsidR="00D5550D" w:rsidRPr="00D5550D" w:rsidRDefault="00D5550D" w:rsidP="00D5550D">
      <w:pPr>
        <w:pStyle w:val="ListeParagraf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eastAsia="Century-Light" w:hAnsi="Times New Roman" w:cs="Times New Roman"/>
          <w:b/>
          <w:bCs/>
          <w:sz w:val="24"/>
          <w:szCs w:val="24"/>
          <w:lang w:val="en-US" w:eastAsia="en-US"/>
        </w:rPr>
      </w:pPr>
    </w:p>
    <w:p w:rsidR="00C67F80" w:rsidRDefault="00D5550D" w:rsidP="00D5550D">
      <w:pPr>
        <w:pStyle w:val="ListeParagraf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eastAsia="Century-Light" w:hAnsi="Times New Roman" w:cs="Times New Roman"/>
          <w:b/>
          <w:bCs/>
          <w:sz w:val="24"/>
          <w:szCs w:val="24"/>
          <w:lang w:val="en-US" w:eastAsia="en-US"/>
        </w:rPr>
      </w:pPr>
      <w:r>
        <w:rPr>
          <w:rFonts w:ascii="Times New Roman" w:eastAsia="Century-Light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153025" cy="5162550"/>
            <wp:effectExtent l="0" t="0" r="952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50D" w:rsidRDefault="00D5550D" w:rsidP="00D5550D">
      <w:pPr>
        <w:pStyle w:val="ListeParagraf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eastAsia="Century-Light" w:hAnsi="Times New Roman" w:cs="Times New Roman"/>
          <w:b/>
          <w:bCs/>
          <w:sz w:val="24"/>
          <w:szCs w:val="24"/>
          <w:lang w:val="en-US" w:eastAsia="en-US"/>
        </w:rPr>
      </w:pPr>
      <w:r>
        <w:rPr>
          <w:rFonts w:ascii="Times New Roman" w:eastAsia="Century-Light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638800" cy="28575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DAF" w:rsidRPr="009B6DAF" w:rsidRDefault="009B6DAF" w:rsidP="009B6DAF">
      <w:pPr>
        <w:pStyle w:val="ListeParagraf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eastAsia="Century-Light" w:hAnsi="Times New Roman" w:cs="Times New Roman"/>
          <w:sz w:val="24"/>
          <w:szCs w:val="24"/>
          <w:lang w:val="en-US" w:eastAsia="en-US"/>
        </w:rPr>
      </w:pPr>
    </w:p>
    <w:p w:rsidR="004311D6" w:rsidRDefault="004311D6" w:rsidP="004311D6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entury-Light" w:hAnsi="Times New Roman" w:cs="Times New Roman"/>
          <w:sz w:val="24"/>
          <w:szCs w:val="24"/>
          <w:lang w:val="en-US" w:eastAsia="en-US"/>
        </w:rPr>
      </w:pPr>
      <w:r>
        <w:rPr>
          <w:rFonts w:ascii="Times New Roman" w:eastAsia="Century-Light" w:hAnsi="Times New Roman" w:cs="Times New Roman"/>
          <w:b/>
          <w:sz w:val="24"/>
          <w:szCs w:val="24"/>
          <w:lang w:val="en-US" w:eastAsia="en-US"/>
        </w:rPr>
        <w:t xml:space="preserve">Cytochrome </w:t>
      </w:r>
      <w:r>
        <w:rPr>
          <w:rFonts w:ascii="Times New Roman" w:eastAsia="Century-LightItalic" w:hAnsi="Times New Roman" w:cs="Times New Roman"/>
          <w:b/>
          <w:i/>
          <w:iCs/>
          <w:sz w:val="24"/>
          <w:szCs w:val="24"/>
          <w:lang w:val="en-US" w:eastAsia="en-US"/>
        </w:rPr>
        <w:t>c</w:t>
      </w:r>
      <w:r>
        <w:rPr>
          <w:rFonts w:ascii="Times New Roman" w:eastAsia="Century-LightItalic" w:hAnsi="Times New Roman" w:cs="Times New Roman"/>
          <w:i/>
          <w:iCs/>
          <w:sz w:val="24"/>
          <w:szCs w:val="24"/>
          <w:lang w:val="en-US" w:eastAsia="en-US"/>
        </w:rPr>
        <w:t xml:space="preserve"> </w:t>
      </w:r>
      <w:r>
        <w:rPr>
          <w:rFonts w:ascii="Times New Roman" w:eastAsia="Century-Light" w:hAnsi="Times New Roman" w:cs="Times New Roman"/>
          <w:sz w:val="24"/>
          <w:szCs w:val="24"/>
          <w:lang w:val="en-US" w:eastAsia="en-US"/>
        </w:rPr>
        <w:t>is a soluble protein of the intermembrane space.</w:t>
      </w:r>
    </w:p>
    <w:p w:rsidR="004311D6" w:rsidRDefault="004311D6" w:rsidP="004311D6">
      <w:pPr>
        <w:pStyle w:val="ListeParagraf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entury-Light" w:hAnsi="Times New Roman" w:cs="Times New Roman"/>
          <w:sz w:val="24"/>
          <w:szCs w:val="24"/>
          <w:lang w:val="en-US" w:eastAsia="en-US"/>
        </w:rPr>
      </w:pPr>
      <w:r>
        <w:rPr>
          <w:rFonts w:ascii="Times New Roman" w:eastAsia="Century-Light" w:hAnsi="Times New Roman" w:cs="Times New Roman"/>
          <w:sz w:val="24"/>
          <w:szCs w:val="24"/>
          <w:lang w:val="en-US" w:eastAsia="en-US"/>
        </w:rPr>
        <w:t xml:space="preserve">After its single heme accepts an electron from Complex III, cytochrome </w:t>
      </w:r>
      <w:r>
        <w:rPr>
          <w:rFonts w:ascii="Times New Roman" w:eastAsia="Century-LightItalic" w:hAnsi="Times New Roman" w:cs="Times New Roman"/>
          <w:i/>
          <w:iCs/>
          <w:sz w:val="24"/>
          <w:szCs w:val="24"/>
          <w:lang w:val="en-US" w:eastAsia="en-US"/>
        </w:rPr>
        <w:t xml:space="preserve">c </w:t>
      </w:r>
      <w:r>
        <w:rPr>
          <w:rFonts w:ascii="Times New Roman" w:eastAsia="Century-Light" w:hAnsi="Times New Roman" w:cs="Times New Roman"/>
          <w:sz w:val="24"/>
          <w:szCs w:val="24"/>
          <w:lang w:val="en-US" w:eastAsia="en-US"/>
        </w:rPr>
        <w:t>moves to Complex IV to donate the electron to a copper center.</w:t>
      </w:r>
    </w:p>
    <w:p w:rsidR="004311D6" w:rsidRDefault="004311D6" w:rsidP="004311D6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entury-Light" w:hAnsi="Times New Roman" w:cs="Times New Roman"/>
          <w:sz w:val="24"/>
          <w:szCs w:val="24"/>
          <w:lang w:val="en-US" w:eastAsia="en-US"/>
        </w:rPr>
      </w:pPr>
      <w:r>
        <w:rPr>
          <w:rFonts w:ascii="Times New Roman" w:eastAsia="Century-Light" w:hAnsi="Times New Roman" w:cs="Times New Roman"/>
          <w:b/>
          <w:bCs/>
          <w:sz w:val="24"/>
          <w:szCs w:val="24"/>
          <w:lang w:val="en-US" w:eastAsia="en-US"/>
        </w:rPr>
        <w:lastRenderedPageBreak/>
        <w:t>Complex IV</w:t>
      </w:r>
      <w:r>
        <w:rPr>
          <w:rFonts w:ascii="Times New Roman" w:eastAsia="Century-Light" w:hAnsi="Times New Roman" w:cs="Times New Roman"/>
          <w:sz w:val="24"/>
          <w:szCs w:val="24"/>
          <w:lang w:val="en-US" w:eastAsia="en-US"/>
        </w:rPr>
        <w:t xml:space="preserve">, also called </w:t>
      </w:r>
      <w:r>
        <w:rPr>
          <w:rFonts w:ascii="Times New Roman" w:eastAsia="Century-Light" w:hAnsi="Times New Roman" w:cs="Times New Roman"/>
          <w:b/>
          <w:bCs/>
          <w:sz w:val="24"/>
          <w:szCs w:val="24"/>
          <w:lang w:val="en-US" w:eastAsia="en-US"/>
        </w:rPr>
        <w:t>cytochrome</w:t>
      </w:r>
      <w:r>
        <w:rPr>
          <w:rFonts w:ascii="Times New Roman" w:eastAsia="Century-Light" w:hAnsi="Times New Roman" w:cs="Times New Roman"/>
          <w:sz w:val="24"/>
          <w:szCs w:val="24"/>
          <w:lang w:val="en-US" w:eastAsia="en-US"/>
        </w:rPr>
        <w:t xml:space="preserve"> </w:t>
      </w:r>
      <w:r>
        <w:rPr>
          <w:rFonts w:ascii="Times New Roman" w:eastAsia="Century-Light" w:hAnsi="Times New Roman" w:cs="Times New Roman"/>
          <w:b/>
          <w:bCs/>
          <w:sz w:val="24"/>
          <w:szCs w:val="24"/>
          <w:lang w:val="en-US" w:eastAsia="en-US"/>
        </w:rPr>
        <w:t>oxidase</w:t>
      </w:r>
      <w:r>
        <w:rPr>
          <w:rFonts w:ascii="Times New Roman" w:eastAsia="Century-Light" w:hAnsi="Times New Roman" w:cs="Times New Roman"/>
          <w:sz w:val="24"/>
          <w:szCs w:val="24"/>
          <w:lang w:val="en-US" w:eastAsia="en-US"/>
        </w:rPr>
        <w:t xml:space="preserve">, carries electrons from cytochrome </w:t>
      </w:r>
      <w:r>
        <w:rPr>
          <w:rFonts w:ascii="Times New Roman" w:eastAsia="Century-LightItalic" w:hAnsi="Times New Roman" w:cs="Times New Roman"/>
          <w:i/>
          <w:iCs/>
          <w:sz w:val="24"/>
          <w:szCs w:val="24"/>
          <w:lang w:val="en-US" w:eastAsia="en-US"/>
        </w:rPr>
        <w:t xml:space="preserve">c </w:t>
      </w:r>
      <w:r>
        <w:rPr>
          <w:rFonts w:ascii="Times New Roman" w:eastAsia="Century-Light" w:hAnsi="Times New Roman" w:cs="Times New Roman"/>
          <w:sz w:val="24"/>
          <w:szCs w:val="24"/>
          <w:lang w:val="en-US" w:eastAsia="en-US"/>
        </w:rPr>
        <w:t>to molecular oxygen, reducing it to H</w:t>
      </w:r>
      <w:r>
        <w:rPr>
          <w:rFonts w:ascii="Times New Roman" w:eastAsia="Century-Light" w:hAnsi="Times New Roman" w:cs="Times New Roman"/>
          <w:sz w:val="24"/>
          <w:szCs w:val="24"/>
          <w:vertAlign w:val="subscript"/>
          <w:lang w:val="en-US" w:eastAsia="en-US"/>
        </w:rPr>
        <w:t>2</w:t>
      </w:r>
      <w:r>
        <w:rPr>
          <w:rFonts w:ascii="Times New Roman" w:eastAsia="Century-Light" w:hAnsi="Times New Roman" w:cs="Times New Roman"/>
          <w:sz w:val="24"/>
          <w:szCs w:val="24"/>
          <w:lang w:val="en-US" w:eastAsia="en-US"/>
        </w:rPr>
        <w:t>O. (</w:t>
      </w:r>
      <w:r w:rsidR="00D155A3">
        <w:rPr>
          <w:rFonts w:ascii="Times New Roman" w:eastAsia="Century-Light" w:hAnsi="Times New Roman" w:cs="Times New Roman"/>
          <w:b/>
          <w:sz w:val="24"/>
          <w:szCs w:val="24"/>
          <w:lang w:val="en-US" w:eastAsia="en-US"/>
        </w:rPr>
        <w:t>Fig. 19-13</w:t>
      </w:r>
      <w:bookmarkStart w:id="0" w:name="_GoBack"/>
      <w:bookmarkEnd w:id="0"/>
      <w:r w:rsidR="00843F22">
        <w:rPr>
          <w:rFonts w:ascii="Times New Roman" w:eastAsia="Century-Light" w:hAnsi="Times New Roman" w:cs="Times New Roman"/>
          <w:b/>
          <w:sz w:val="24"/>
          <w:szCs w:val="24"/>
          <w:lang w:val="en-US" w:eastAsia="en-US"/>
        </w:rPr>
        <w:t>)</w:t>
      </w:r>
      <w:r>
        <w:rPr>
          <w:rFonts w:ascii="Times New Roman" w:eastAsia="Century-Light" w:hAnsi="Times New Roman" w:cs="Times New Roman"/>
          <w:sz w:val="24"/>
          <w:szCs w:val="24"/>
          <w:lang w:val="en-US" w:eastAsia="en-US"/>
        </w:rPr>
        <w:t>.</w:t>
      </w:r>
    </w:p>
    <w:p w:rsidR="004311D6" w:rsidRDefault="004311D6" w:rsidP="004311D6">
      <w:pPr>
        <w:pStyle w:val="ListeParagraf"/>
        <w:numPr>
          <w:ilvl w:val="0"/>
          <w:numId w:val="7"/>
        </w:numPr>
        <w:spacing w:line="360" w:lineRule="auto"/>
        <w:rPr>
          <w:rFonts w:ascii="Times New Roman" w:eastAsia="Century-Light" w:hAnsi="Times New Roman" w:cs="Times New Roman"/>
          <w:bCs/>
          <w:sz w:val="24"/>
          <w:szCs w:val="24"/>
          <w:lang w:val="en-US" w:eastAsia="en-US"/>
        </w:rPr>
      </w:pPr>
      <w:r>
        <w:rPr>
          <w:rFonts w:ascii="Times New Roman" w:eastAsia="Century-Light" w:hAnsi="Times New Roman" w:cs="Times New Roman"/>
          <w:bCs/>
          <w:sz w:val="24"/>
          <w:szCs w:val="24"/>
          <w:lang w:val="en-US" w:eastAsia="en-US"/>
        </w:rPr>
        <w:t>It contains two hemes and three Cu ions.</w:t>
      </w:r>
    </w:p>
    <w:p w:rsidR="004311D6" w:rsidRPr="00087E7F" w:rsidRDefault="004311D6" w:rsidP="004311D6">
      <w:pPr>
        <w:pStyle w:val="ListeParagraf"/>
        <w:numPr>
          <w:ilvl w:val="0"/>
          <w:numId w:val="7"/>
        </w:numPr>
        <w:spacing w:line="360" w:lineRule="auto"/>
        <w:rPr>
          <w:rFonts w:ascii="Times New Roman" w:eastAsia="Century-Light" w:hAnsi="Times New Roman" w:cs="Times New Roman"/>
          <w:bCs/>
          <w:sz w:val="24"/>
          <w:szCs w:val="24"/>
          <w:lang w:val="en-US" w:eastAsia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It moves protons from the matrix to the intermembrane space.</w:t>
      </w:r>
    </w:p>
    <w:p w:rsidR="00087E7F" w:rsidRPr="00087E7F" w:rsidRDefault="00087E7F" w:rsidP="00087E7F">
      <w:pPr>
        <w:spacing w:line="360" w:lineRule="auto"/>
        <w:jc w:val="center"/>
        <w:rPr>
          <w:rFonts w:ascii="Times New Roman" w:eastAsia="Century-Light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Century-Light" w:hAnsi="Times New Roman" w:cs="Times New Roman"/>
          <w:bCs/>
          <w:noProof/>
          <w:sz w:val="24"/>
          <w:szCs w:val="24"/>
          <w:lang w:eastAsia="tr-TR"/>
        </w:rPr>
        <w:drawing>
          <wp:inline distT="0" distB="0" distL="0" distR="0">
            <wp:extent cx="4886325" cy="4162425"/>
            <wp:effectExtent l="0" t="0" r="9525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872" cy="417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929">
        <w:rPr>
          <w:rFonts w:ascii="Times New Roman" w:eastAsia="Century-Light" w:hAnsi="Times New Roman" w:cs="Times New Roman"/>
          <w:bCs/>
          <w:noProof/>
          <w:sz w:val="24"/>
          <w:szCs w:val="24"/>
          <w:lang w:eastAsia="tr-TR"/>
        </w:rPr>
        <w:drawing>
          <wp:inline distT="0" distB="0" distL="0" distR="0">
            <wp:extent cx="5753100" cy="131445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929">
        <w:rPr>
          <w:rFonts w:ascii="Times New Roman" w:eastAsia="Century-Light" w:hAnsi="Times New Roman" w:cs="Times New Roman"/>
          <w:bCs/>
          <w:noProof/>
          <w:sz w:val="24"/>
          <w:szCs w:val="24"/>
          <w:lang w:eastAsia="tr-TR"/>
        </w:rPr>
        <w:drawing>
          <wp:inline distT="0" distB="0" distL="0" distR="0">
            <wp:extent cx="5762625" cy="2124075"/>
            <wp:effectExtent l="0" t="0" r="9525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7E7F" w:rsidRPr="00087E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-Ligh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entury-Light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312F41"/>
    <w:multiLevelType w:val="hybridMultilevel"/>
    <w:tmpl w:val="E4F6484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F0C02CC"/>
    <w:multiLevelType w:val="hybridMultilevel"/>
    <w:tmpl w:val="11E25C18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041F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47974081"/>
    <w:multiLevelType w:val="hybridMultilevel"/>
    <w:tmpl w:val="CD3294F4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041F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524B475B"/>
    <w:multiLevelType w:val="hybridMultilevel"/>
    <w:tmpl w:val="7A64E476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041F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530366FE"/>
    <w:multiLevelType w:val="hybridMultilevel"/>
    <w:tmpl w:val="ED3E1E8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C8E2F75"/>
    <w:multiLevelType w:val="hybridMultilevel"/>
    <w:tmpl w:val="E520871C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041F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7EFB277F"/>
    <w:multiLevelType w:val="hybridMultilevel"/>
    <w:tmpl w:val="9A5AEBE2"/>
    <w:lvl w:ilvl="0" w:tplc="99144044">
      <w:numFmt w:val="bullet"/>
      <w:lvlText w:val="-"/>
      <w:lvlJc w:val="left"/>
      <w:pPr>
        <w:ind w:left="1146" w:hanging="360"/>
      </w:pPr>
      <w:rPr>
        <w:rFonts w:ascii="Times New Roman" w:eastAsiaTheme="minorEastAsia" w:hAnsi="Times New Roman" w:cs="Times New Roman" w:hint="default"/>
      </w:rPr>
    </w:lvl>
    <w:lvl w:ilvl="1" w:tplc="041F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1D6"/>
    <w:rsid w:val="00062EA7"/>
    <w:rsid w:val="00073040"/>
    <w:rsid w:val="00087E7F"/>
    <w:rsid w:val="00155797"/>
    <w:rsid w:val="001F0019"/>
    <w:rsid w:val="00282D01"/>
    <w:rsid w:val="002A63EF"/>
    <w:rsid w:val="003042F0"/>
    <w:rsid w:val="004311D6"/>
    <w:rsid w:val="004550BB"/>
    <w:rsid w:val="005419FF"/>
    <w:rsid w:val="00627EB4"/>
    <w:rsid w:val="00660929"/>
    <w:rsid w:val="00692121"/>
    <w:rsid w:val="00733788"/>
    <w:rsid w:val="007C58DE"/>
    <w:rsid w:val="00843F22"/>
    <w:rsid w:val="009B6569"/>
    <w:rsid w:val="009B6DAF"/>
    <w:rsid w:val="00AD3F8D"/>
    <w:rsid w:val="00B63417"/>
    <w:rsid w:val="00C00274"/>
    <w:rsid w:val="00C67F80"/>
    <w:rsid w:val="00CA6074"/>
    <w:rsid w:val="00CC2191"/>
    <w:rsid w:val="00D10D49"/>
    <w:rsid w:val="00D155A3"/>
    <w:rsid w:val="00D5550D"/>
    <w:rsid w:val="00E21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311D6"/>
    <w:pPr>
      <w:ind w:left="720"/>
      <w:contextualSpacing/>
    </w:pPr>
    <w:rPr>
      <w:rFonts w:eastAsiaTheme="minorEastAsia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C5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C58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311D6"/>
    <w:pPr>
      <w:ind w:left="720"/>
      <w:contextualSpacing/>
    </w:pPr>
    <w:rPr>
      <w:rFonts w:eastAsiaTheme="minorEastAsia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C5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C58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6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339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YTU-PC</dc:creator>
  <cp:lastModifiedBy>YTU-PC</cp:lastModifiedBy>
  <cp:revision>28</cp:revision>
  <dcterms:created xsi:type="dcterms:W3CDTF">2020-05-05T11:58:00Z</dcterms:created>
  <dcterms:modified xsi:type="dcterms:W3CDTF">2020-05-05T13:03:00Z</dcterms:modified>
</cp:coreProperties>
</file>