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203" w:rsidRDefault="00613CC6" w:rsidP="00613CC6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236E43">
        <w:rPr>
          <w:rFonts w:ascii="Times New Roman" w:hAnsi="Times New Roman" w:cs="Times New Roman"/>
          <w:b/>
          <w:sz w:val="40"/>
          <w:szCs w:val="40"/>
          <w:lang w:val="en-US"/>
        </w:rPr>
        <w:t>Chapter 18</w:t>
      </w:r>
      <w:r w:rsidRPr="00236E43">
        <w:rPr>
          <w:rFonts w:ascii="Times New Roman" w:hAnsi="Times New Roman" w:cs="Times New Roman"/>
          <w:sz w:val="40"/>
          <w:szCs w:val="40"/>
          <w:lang w:val="en-US"/>
        </w:rPr>
        <w:tab/>
      </w:r>
    </w:p>
    <w:p w:rsidR="00613CC6" w:rsidRPr="00236E43" w:rsidRDefault="00613CC6" w:rsidP="00613CC6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236E43">
        <w:rPr>
          <w:rFonts w:ascii="Times New Roman" w:hAnsi="Times New Roman" w:cs="Times New Roman"/>
          <w:b/>
          <w:sz w:val="40"/>
          <w:szCs w:val="40"/>
          <w:lang w:val="en-US"/>
        </w:rPr>
        <w:t xml:space="preserve">Amino Acid Oxidation and the Production of Urea </w:t>
      </w:r>
    </w:p>
    <w:p w:rsidR="00613CC6" w:rsidRPr="00236E43" w:rsidRDefault="00613CC6" w:rsidP="00613CC6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36E43">
        <w:rPr>
          <w:rFonts w:ascii="Times New Roman" w:hAnsi="Times New Roman" w:cs="Times New Roman"/>
          <w:sz w:val="28"/>
          <w:szCs w:val="28"/>
          <w:lang w:val="en-US"/>
        </w:rPr>
        <w:t>Oxidative degradation of amino acids makes a significant contribution to the generation of metabolic energy.</w:t>
      </w:r>
    </w:p>
    <w:p w:rsidR="00613CC6" w:rsidRDefault="00613CC6" w:rsidP="00613CC6">
      <w:pPr>
        <w:pStyle w:val="ListeParagraf"/>
        <w:numPr>
          <w:ilvl w:val="0"/>
          <w:numId w:val="1"/>
        </w:numPr>
        <w:spacing w:before="100" w:beforeAutospacing="1" w:after="100" w:afterAutospacing="1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6E43"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 xml:space="preserve">Overview of amino acid catabolism in mammals. </w:t>
      </w:r>
      <w:r w:rsidRPr="00236E43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The amino groups and the carbon skeleton take separate but interconnected pathways</w:t>
      </w:r>
      <w:r w:rsidR="004E1A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18-1)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43B22" w:rsidRPr="00043B22" w:rsidRDefault="00043B22" w:rsidP="00043B22">
      <w:pPr>
        <w:pStyle w:val="ListeParagraf"/>
        <w:spacing w:before="100" w:beforeAutospacing="1" w:after="100" w:afterAutospacing="1" w:line="24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043B22" w:rsidRDefault="00043B22" w:rsidP="00043B22">
      <w:pPr>
        <w:pStyle w:val="ListeParagra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noProof/>
        </w:rPr>
        <w:drawing>
          <wp:inline distT="0" distB="0" distL="0" distR="0" wp14:anchorId="11E278A0" wp14:editId="5D1E4D82">
            <wp:extent cx="4657725" cy="49434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B22" w:rsidRDefault="00043B22" w:rsidP="00043B22">
      <w:pPr>
        <w:pStyle w:val="ListeParagra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043B22" w:rsidRDefault="00043B22" w:rsidP="00043B22">
      <w:pPr>
        <w:pStyle w:val="ListeParagra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775931" w:rsidRPr="00A57A5E" w:rsidRDefault="00043B22" w:rsidP="00043B22">
      <w:pPr>
        <w:pStyle w:val="ListeParagra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noProof/>
        </w:rPr>
        <w:drawing>
          <wp:inline distT="0" distB="0" distL="0" distR="0" wp14:anchorId="4F8458CA" wp14:editId="71668E80">
            <wp:extent cx="5753100" cy="4667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9B" w:rsidRDefault="004E1A9B" w:rsidP="0077593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13CC6" w:rsidRPr="00B96197" w:rsidRDefault="00613CC6" w:rsidP="00613CC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9619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18.1    Metabolic Fates of Amino Acids</w:t>
      </w:r>
    </w:p>
    <w:p w:rsidR="00613CC6" w:rsidRPr="00B96197" w:rsidRDefault="00613CC6" w:rsidP="00613CC6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B96197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Nitrogen, N</w:t>
      </w:r>
      <w:r w:rsidRPr="00B96197">
        <w:rPr>
          <w:rFonts w:ascii="Times New Roman" w:eastAsia="Century-Light" w:hAnsi="Times New Roman" w:cs="Times New Roman"/>
          <w:sz w:val="28"/>
          <w:szCs w:val="28"/>
          <w:vertAlign w:val="subscript"/>
          <w:lang w:val="en-US" w:eastAsia="en-US"/>
        </w:rPr>
        <w:t>2</w:t>
      </w:r>
      <w:r w:rsidRPr="00B96197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, is abundant in the atmosphere but is too inert for use in most biochemical processes. </w:t>
      </w:r>
    </w:p>
    <w:p w:rsidR="00613CC6" w:rsidRPr="00B96197" w:rsidRDefault="00613CC6" w:rsidP="00613CC6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B96197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Because only a few microorganisms can convert N</w:t>
      </w:r>
      <w:r w:rsidRPr="00B96197">
        <w:rPr>
          <w:rFonts w:ascii="Times New Roman" w:eastAsia="Century-Light" w:hAnsi="Times New Roman" w:cs="Times New Roman"/>
          <w:sz w:val="28"/>
          <w:szCs w:val="28"/>
          <w:vertAlign w:val="subscript"/>
          <w:lang w:val="en-US" w:eastAsia="en-US"/>
        </w:rPr>
        <w:t>2</w:t>
      </w:r>
      <w:r w:rsidRPr="00B96197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 to biologically useful forms such as NH</w:t>
      </w:r>
      <w:r w:rsidRPr="00B96197">
        <w:rPr>
          <w:rFonts w:ascii="Times New Roman" w:eastAsia="Century-Light" w:hAnsi="Times New Roman" w:cs="Times New Roman"/>
          <w:sz w:val="28"/>
          <w:szCs w:val="28"/>
          <w:vertAlign w:val="subscript"/>
          <w:lang w:val="en-US" w:eastAsia="en-US"/>
        </w:rPr>
        <w:t>3</w:t>
      </w:r>
      <w:r w:rsidRPr="00B96197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, amino groups are carefully husbanded in biological systems.</w:t>
      </w:r>
    </w:p>
    <w:p w:rsidR="00613CC6" w:rsidRPr="00BF6A9F" w:rsidRDefault="00613CC6" w:rsidP="00613CC6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 w:rsidRPr="00B96197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An overview of the catabolic pathways of ammonia and amino groups in vertebrates</w:t>
      </w:r>
      <w:r w:rsidR="009F010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(Fig. 18-2</w:t>
      </w:r>
      <w:r w:rsidR="006F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</w:t>
      </w:r>
      <w:r w:rsidR="00F0004D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F6A9F" w:rsidRDefault="00BF6A9F" w:rsidP="00BF6A9F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043B2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Most amino acids are metabolized in the liver.</w:t>
      </w:r>
    </w:p>
    <w:p w:rsidR="0033788E" w:rsidRDefault="0033788E" w:rsidP="0033788E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 w:rsidRPr="0033788E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Some of the ammonia generated in this process is recycled and used in a variety of biosynthetic pathways; the excess is either excreted directly or converted to urea or uric acid for excretion, depending on the organism</w:t>
      </w:r>
      <w:r w:rsidRPr="006F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(Fig. 18-2 b)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3788E" w:rsidRDefault="0033788E" w:rsidP="0033788E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33788E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Four amino acids play central roles in nitrogen metabolism: glutamate, glutamine, alanine and aspartate.</w:t>
      </w:r>
    </w:p>
    <w:p w:rsidR="0033788E" w:rsidRPr="0033788E" w:rsidRDefault="0033788E" w:rsidP="0033788E">
      <w:pPr>
        <w:pStyle w:val="ListeParagraf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</w:p>
    <w:p w:rsidR="0033788E" w:rsidRPr="0033788E" w:rsidRDefault="0033788E" w:rsidP="0033788E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</w:pPr>
      <w:r w:rsidRPr="0033788E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Dietary Protein Is Enzymatically Degraded to Amino Acids</w:t>
      </w:r>
    </w:p>
    <w:p w:rsidR="0033788E" w:rsidRPr="0033788E" w:rsidRDefault="0033788E" w:rsidP="0033788E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33788E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In the stomach, </w:t>
      </w:r>
      <w:r w:rsidRPr="0033788E">
        <w:rPr>
          <w:rFonts w:ascii="Times New Roman" w:eastAsia="Century-Light" w:hAnsi="Times New Roman" w:cs="Times New Roman"/>
          <w:b/>
          <w:sz w:val="28"/>
          <w:szCs w:val="28"/>
          <w:lang w:val="en-US" w:eastAsia="en-US"/>
        </w:rPr>
        <w:t>pepsin</w:t>
      </w:r>
      <w:r w:rsidRPr="0033788E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 hydrolyzes ingested proteins at peptide bonds on the amino-terminal side of the aromatic amino acid residues </w:t>
      </w:r>
      <w:proofErr w:type="spellStart"/>
      <w:r w:rsidRPr="0033788E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Phe</w:t>
      </w:r>
      <w:proofErr w:type="spellEnd"/>
      <w:r w:rsidRPr="0033788E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, </w:t>
      </w:r>
      <w:proofErr w:type="spellStart"/>
      <w:r w:rsidRPr="0033788E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Trp</w:t>
      </w:r>
      <w:proofErr w:type="spellEnd"/>
      <w:r w:rsidRPr="0033788E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, and Tyr, cleaving long polypeptide chains into a mixture of smaller peptides.</w:t>
      </w:r>
    </w:p>
    <w:p w:rsidR="0033788E" w:rsidRPr="0033788E" w:rsidRDefault="0033788E" w:rsidP="0033788E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33788E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The digestion of proteins continues in the small intestine by </w:t>
      </w:r>
      <w:r w:rsidRPr="0033788E">
        <w:rPr>
          <w:rFonts w:ascii="Times New Roman" w:eastAsia="Century-Light" w:hAnsi="Times New Roman" w:cs="Times New Roman"/>
          <w:b/>
          <w:sz w:val="28"/>
          <w:szCs w:val="28"/>
          <w:lang w:val="en-US" w:eastAsia="en-US"/>
        </w:rPr>
        <w:t>trypsin</w:t>
      </w:r>
      <w:r w:rsidRPr="0033788E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,</w:t>
      </w:r>
      <w:r w:rsidRPr="0033788E">
        <w:rPr>
          <w:rFonts w:ascii="Times New Roman" w:eastAsia="Century-Light" w:hAnsi="Times New Roman" w:cs="Times New Roman"/>
          <w:b/>
          <w:sz w:val="28"/>
          <w:szCs w:val="28"/>
          <w:lang w:val="en-US" w:eastAsia="en-US"/>
        </w:rPr>
        <w:t xml:space="preserve"> chymotrypsin</w:t>
      </w:r>
      <w:r w:rsidRPr="0033788E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, </w:t>
      </w:r>
      <w:r w:rsidRPr="0033788E">
        <w:rPr>
          <w:rFonts w:ascii="Times New Roman" w:eastAsia="Century-Light" w:hAnsi="Times New Roman" w:cs="Times New Roman"/>
          <w:b/>
          <w:sz w:val="28"/>
          <w:szCs w:val="28"/>
          <w:lang w:val="en-US" w:eastAsia="en-US"/>
        </w:rPr>
        <w:t xml:space="preserve">carboxypeptidases A </w:t>
      </w:r>
      <w:r w:rsidRPr="0033788E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and</w:t>
      </w:r>
      <w:r w:rsidRPr="0033788E">
        <w:rPr>
          <w:rFonts w:ascii="Times New Roman" w:eastAsia="Century-Light" w:hAnsi="Times New Roman" w:cs="Times New Roman"/>
          <w:b/>
          <w:sz w:val="28"/>
          <w:szCs w:val="28"/>
          <w:lang w:val="en-US" w:eastAsia="en-US"/>
        </w:rPr>
        <w:t xml:space="preserve"> B </w:t>
      </w:r>
      <w:r w:rsidRPr="0033788E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and </w:t>
      </w:r>
      <w:r w:rsidRPr="0033788E">
        <w:rPr>
          <w:rFonts w:ascii="Times New Roman" w:eastAsia="Century-Light" w:hAnsi="Times New Roman" w:cs="Times New Roman"/>
          <w:b/>
          <w:sz w:val="28"/>
          <w:szCs w:val="28"/>
          <w:lang w:val="en-US" w:eastAsia="en-US"/>
        </w:rPr>
        <w:t>aminopeptidase</w:t>
      </w:r>
      <w:r w:rsidRPr="0033788E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 having different amino acid specificities.</w:t>
      </w:r>
    </w:p>
    <w:p w:rsidR="0033788E" w:rsidRPr="003C4AFB" w:rsidRDefault="0033788E" w:rsidP="003C4AFB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33788E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The free amino acids enter the blood and travel to the liver.</w:t>
      </w:r>
    </w:p>
    <w:p w:rsidR="0033788E" w:rsidRDefault="0033788E" w:rsidP="0033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</w:p>
    <w:p w:rsidR="0033788E" w:rsidRDefault="0033788E" w:rsidP="0033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</w:p>
    <w:p w:rsidR="0033788E" w:rsidRDefault="0033788E" w:rsidP="0033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</w:p>
    <w:p w:rsidR="0033788E" w:rsidRDefault="0033788E" w:rsidP="003378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</w:p>
    <w:p w:rsidR="0033788E" w:rsidRDefault="008940E9" w:rsidP="008940E9">
      <w:pPr>
        <w:pStyle w:val="ListeParagraf"/>
        <w:autoSpaceDE w:val="0"/>
        <w:autoSpaceDN w:val="0"/>
        <w:adjustRightInd w:val="0"/>
        <w:spacing w:after="0" w:line="360" w:lineRule="auto"/>
        <w:ind w:left="426"/>
        <w:jc w:val="center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noProof/>
        </w:rPr>
        <w:lastRenderedPageBreak/>
        <w:drawing>
          <wp:inline distT="0" distB="0" distL="0" distR="0" wp14:anchorId="2B2A3FBB" wp14:editId="2A065112">
            <wp:extent cx="5638800" cy="44672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A9F" w:rsidRPr="00BF6A9F" w:rsidRDefault="0033788E" w:rsidP="008940E9">
      <w:pPr>
        <w:pStyle w:val="ListeParagraf"/>
        <w:autoSpaceDE w:val="0"/>
        <w:autoSpaceDN w:val="0"/>
        <w:adjustRightInd w:val="0"/>
        <w:spacing w:after="0" w:line="360" w:lineRule="auto"/>
        <w:ind w:left="426"/>
        <w:jc w:val="center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noProof/>
        </w:rPr>
        <w:drawing>
          <wp:inline distT="0" distB="0" distL="0" distR="0" wp14:anchorId="216129B9" wp14:editId="739D0778">
            <wp:extent cx="5705475" cy="227647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4D" w:rsidRDefault="0033788E" w:rsidP="00F000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noProof/>
        </w:rPr>
        <w:drawing>
          <wp:inline distT="0" distB="0" distL="0" distR="0" wp14:anchorId="7534858A" wp14:editId="12EE75AF">
            <wp:extent cx="1676400" cy="130492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0AA579" wp14:editId="0A2A3B54">
            <wp:extent cx="1666875" cy="1362075"/>
            <wp:effectExtent l="0" t="0" r="952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4123D" wp14:editId="50505AD6">
            <wp:extent cx="1752600" cy="16764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BCB" w:rsidRPr="00AF15E3" w:rsidRDefault="00AF15E3" w:rsidP="00C24BCB">
      <w:pPr>
        <w:autoSpaceDE w:val="0"/>
        <w:autoSpaceDN w:val="0"/>
        <w:adjustRightInd w:val="0"/>
        <w:spacing w:after="0" w:line="360" w:lineRule="auto"/>
        <w:ind w:left="142"/>
        <w:jc w:val="center"/>
        <w:rPr>
          <w:rFonts w:ascii="Times New Roman" w:eastAsia="Century-Light" w:hAnsi="Times New Roman" w:cs="Times New Roman"/>
          <w:b/>
          <w:sz w:val="24"/>
          <w:szCs w:val="24"/>
          <w:lang w:val="en-US" w:eastAsia="en-US"/>
        </w:rPr>
      </w:pPr>
      <w:r w:rsidRPr="00AF15E3">
        <w:rPr>
          <w:rFonts w:ascii="Times New Roman" w:eastAsia="Century-Light" w:hAnsi="Times New Roman" w:cs="Times New Roman"/>
          <w:b/>
          <w:sz w:val="24"/>
          <w:szCs w:val="24"/>
          <w:lang w:val="en-US" w:eastAsia="en-US"/>
        </w:rPr>
        <w:t>(b)</w:t>
      </w:r>
    </w:p>
    <w:p w:rsidR="00F0004D" w:rsidRDefault="00FD5F9A" w:rsidP="00FD5F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2625" cy="133350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C6" w:rsidRPr="007C6D57" w:rsidRDefault="00613CC6" w:rsidP="00A848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</w:p>
    <w:p w:rsidR="00AF15E3" w:rsidRDefault="00613CC6" w:rsidP="00613CC6">
      <w:pPr>
        <w:pStyle w:val="ListeParagraf"/>
        <w:spacing w:line="360" w:lineRule="auto"/>
        <w:ind w:left="0"/>
        <w:jc w:val="center"/>
        <w:rPr>
          <w:rFonts w:ascii="Times New Roman" w:eastAsia="Century-Light" w:hAnsi="Times New Roman" w:cs="Times New Roman"/>
          <w:b/>
          <w:sz w:val="28"/>
          <w:szCs w:val="28"/>
          <w:lang w:val="en-US" w:eastAsia="en-US"/>
        </w:rPr>
      </w:pPr>
      <w:r w:rsidRPr="007C6D57">
        <w:rPr>
          <w:rFonts w:ascii="Times New Roman" w:eastAsia="Century-Light" w:hAnsi="Times New Roman" w:cs="Times New Roman"/>
          <w:b/>
          <w:sz w:val="28"/>
          <w:szCs w:val="28"/>
          <w:lang w:val="en-US" w:eastAsia="en-US"/>
        </w:rPr>
        <w:t xml:space="preserve">Pyridoxal Phosphate (PLP) Participates in the Transfer of </w:t>
      </w:r>
    </w:p>
    <w:p w:rsidR="00613CC6" w:rsidRPr="007C6D57" w:rsidRDefault="00613CC6" w:rsidP="00613CC6">
      <w:pPr>
        <w:pStyle w:val="ListeParagraf"/>
        <w:spacing w:line="360" w:lineRule="auto"/>
        <w:ind w:left="0"/>
        <w:jc w:val="center"/>
        <w:rPr>
          <w:rFonts w:ascii="Times New Roman" w:eastAsia="Century-Light" w:hAnsi="Times New Roman" w:cs="Times New Roman"/>
          <w:b/>
          <w:sz w:val="28"/>
          <w:szCs w:val="28"/>
          <w:lang w:val="en-US" w:eastAsia="en-US"/>
        </w:rPr>
      </w:pPr>
      <w:r w:rsidRPr="007C6D57">
        <w:rPr>
          <w:rFonts w:ascii="Symbol" w:eastAsia="Century-Light" w:hAnsi="Symbol" w:cs="Times New Roman"/>
          <w:b/>
          <w:sz w:val="28"/>
          <w:szCs w:val="28"/>
          <w:lang w:val="en-US" w:eastAsia="en-US"/>
        </w:rPr>
        <w:t></w:t>
      </w:r>
      <w:r w:rsidRPr="007C6D57">
        <w:rPr>
          <w:rFonts w:ascii="Times New Roman" w:eastAsia="Century-Light" w:hAnsi="Times New Roman" w:cs="Times New Roman"/>
          <w:b/>
          <w:sz w:val="28"/>
          <w:szCs w:val="28"/>
          <w:lang w:val="en-US" w:eastAsia="en-US"/>
        </w:rPr>
        <w:t xml:space="preserve">-Amino Groups to </w:t>
      </w:r>
      <w:r w:rsidRPr="007C6D57">
        <w:rPr>
          <w:rFonts w:ascii="Symbol" w:eastAsia="Century-Light" w:hAnsi="Symbol" w:cs="Times New Roman"/>
          <w:b/>
          <w:sz w:val="28"/>
          <w:szCs w:val="28"/>
          <w:lang w:val="en-US" w:eastAsia="en-US"/>
        </w:rPr>
        <w:t></w:t>
      </w:r>
      <w:r w:rsidRPr="007C6D57">
        <w:rPr>
          <w:rFonts w:ascii="Times New Roman" w:eastAsia="Century-Light" w:hAnsi="Times New Roman" w:cs="Times New Roman"/>
          <w:b/>
          <w:sz w:val="28"/>
          <w:szCs w:val="28"/>
          <w:lang w:val="en-US" w:eastAsia="en-US"/>
        </w:rPr>
        <w:t xml:space="preserve">-Ketoglutarate </w:t>
      </w:r>
    </w:p>
    <w:p w:rsidR="00613CC6" w:rsidRPr="007C6D57" w:rsidRDefault="00613CC6" w:rsidP="00613CC6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7C6D57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The first step in the catabolism of most amino acids is removal of the </w:t>
      </w:r>
      <w:r w:rsidRPr="007C6D57">
        <w:rPr>
          <w:rFonts w:ascii="Symbol" w:eastAsia="Century-Light" w:hAnsi="Symbol" w:cs="Times New Roman"/>
          <w:iCs/>
          <w:sz w:val="28"/>
          <w:szCs w:val="28"/>
          <w:lang w:val="en-US" w:eastAsia="en-US"/>
        </w:rPr>
        <w:t></w:t>
      </w:r>
      <w:r w:rsidRPr="007C6D57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-amino groups, promoted by enzymes called </w:t>
      </w:r>
      <w:r w:rsidRPr="007C6D57">
        <w:rPr>
          <w:rFonts w:ascii="Times New Roman" w:eastAsia="Century-Light" w:hAnsi="Times New Roman" w:cs="Times New Roman"/>
          <w:b/>
          <w:bCs/>
          <w:sz w:val="28"/>
          <w:szCs w:val="28"/>
          <w:lang w:val="en-US" w:eastAsia="en-US"/>
        </w:rPr>
        <w:t xml:space="preserve">aminotransferases </w:t>
      </w:r>
      <w:r w:rsidRPr="007C6D57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or </w:t>
      </w:r>
      <w:r w:rsidRPr="007C6D57">
        <w:rPr>
          <w:rFonts w:ascii="Times New Roman" w:eastAsia="Century-Light" w:hAnsi="Times New Roman" w:cs="Times New Roman"/>
          <w:b/>
          <w:bCs/>
          <w:sz w:val="28"/>
          <w:szCs w:val="28"/>
          <w:lang w:val="en-US" w:eastAsia="en-US"/>
        </w:rPr>
        <w:t>transaminases</w:t>
      </w:r>
      <w:r w:rsidRPr="007C6D57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.</w:t>
      </w:r>
    </w:p>
    <w:p w:rsidR="00613CC6" w:rsidRDefault="00613CC6" w:rsidP="00613CC6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 w:rsidRPr="007C6D57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The effect of transamination reactions is to collect the amino groups from many different amino acids in the form of glutamate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 </w:t>
      </w:r>
      <w:r w:rsidR="006F6345">
        <w:rPr>
          <w:rFonts w:ascii="Times New Roman" w:eastAsia="Century-Light" w:hAnsi="Times New Roman" w:cs="Times New Roman"/>
          <w:b/>
          <w:sz w:val="24"/>
          <w:szCs w:val="24"/>
          <w:lang w:val="en-US" w:eastAsia="en-US"/>
        </w:rPr>
        <w:t>(Fig. 18-4)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.</w:t>
      </w:r>
    </w:p>
    <w:p w:rsidR="006F6345" w:rsidRDefault="00AF15E3" w:rsidP="00AF15E3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noProof/>
        </w:rPr>
        <w:drawing>
          <wp:inline distT="0" distB="0" distL="0" distR="0" wp14:anchorId="1ECC1834" wp14:editId="51B50452">
            <wp:extent cx="4819650" cy="4848225"/>
            <wp:effectExtent l="0" t="0" r="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CC6" w:rsidRPr="0073749D" w:rsidRDefault="00613CC6" w:rsidP="00613CC6">
      <w:pPr>
        <w:jc w:val="center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73749D">
        <w:rPr>
          <w:rFonts w:ascii="Times New Roman" w:eastAsia="Century-Light" w:hAnsi="Times New Roman" w:cs="Times New Roman"/>
          <w:b/>
          <w:sz w:val="28"/>
          <w:szCs w:val="28"/>
          <w:lang w:val="en-US" w:eastAsia="en-US"/>
        </w:rPr>
        <w:lastRenderedPageBreak/>
        <w:t>Glutamate Releases Its Amino Group as Ammonia in the Liver</w:t>
      </w:r>
    </w:p>
    <w:p w:rsidR="00613CC6" w:rsidRPr="0073749D" w:rsidRDefault="00613CC6" w:rsidP="00613CC6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73749D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Glutamate is transported from the cytosol into the mitochondrial matrix</w:t>
      </w:r>
      <w:r w:rsidRPr="0073749D">
        <w:rPr>
          <w:rFonts w:ascii="Century-Light" w:eastAsia="Century-Light" w:cs="Century-Light" w:hint="eastAsia"/>
          <w:sz w:val="28"/>
          <w:szCs w:val="28"/>
          <w:lang w:eastAsia="en-US"/>
        </w:rPr>
        <w:t>.</w:t>
      </w:r>
    </w:p>
    <w:p w:rsidR="006F6345" w:rsidRPr="006F6345" w:rsidRDefault="00613CC6" w:rsidP="006F6345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</w:pPr>
      <w:r w:rsidRPr="0073749D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Glutamate undergoes </w:t>
      </w:r>
      <w:r w:rsidRPr="0073749D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</w:rPr>
        <w:t xml:space="preserve">oxidative deamination </w:t>
      </w:r>
      <w:r w:rsidRPr="0073749D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catalyzed by </w:t>
      </w:r>
      <w:r w:rsidRPr="0073749D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</w:rPr>
        <w:t>glutamate de</w:t>
      </w:r>
      <w:r w:rsidR="006F6345" w:rsidRPr="0073749D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</w:rPr>
        <w:t>hydrogenase</w:t>
      </w:r>
      <w:r w:rsidR="006F6345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 xml:space="preserve"> (Fig. 18-7)</w:t>
      </w:r>
      <w:r>
        <w:rPr>
          <w:rFonts w:ascii="Times New Roman" w:eastAsiaTheme="minorHAnsi" w:hAnsi="Times New Roman" w:cs="Times New Roman"/>
          <w:bCs/>
          <w:sz w:val="24"/>
          <w:szCs w:val="24"/>
          <w:lang w:val="en-US" w:eastAsia="en-US"/>
        </w:rPr>
        <w:t>.</w:t>
      </w:r>
    </w:p>
    <w:p w:rsidR="00613CC6" w:rsidRDefault="00613CC6" w:rsidP="00613CC6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</w:pPr>
      <w:r w:rsidRPr="0073749D"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 xml:space="preserve">The </w:t>
      </w:r>
      <w:r w:rsidRPr="0073749D">
        <w:rPr>
          <w:rFonts w:ascii="Symbol" w:eastAsiaTheme="minorHAnsi" w:hAnsi="Symbol" w:cs="Times New Roman"/>
          <w:bCs/>
          <w:sz w:val="28"/>
          <w:szCs w:val="28"/>
          <w:lang w:val="en-US" w:eastAsia="en-US"/>
        </w:rPr>
        <w:t></w:t>
      </w:r>
      <w:r w:rsidRPr="0073749D">
        <w:rPr>
          <w:rFonts w:ascii="Times New Roman" w:eastAsiaTheme="minorHAnsi" w:hAnsi="Times New Roman" w:cs="Times New Roman"/>
          <w:bCs/>
          <w:sz w:val="28"/>
          <w:szCs w:val="28"/>
          <w:lang w:val="en-US" w:eastAsia="en-US"/>
        </w:rPr>
        <w:t>-ketoglutarate formed from glutamate deamination can be used in the citric acid cycle and for glucose synthesis.</w:t>
      </w:r>
    </w:p>
    <w:p w:rsidR="002026DB" w:rsidRPr="002026DB" w:rsidRDefault="002026DB" w:rsidP="002026DB">
      <w:pPr>
        <w:pStyle w:val="ListeParagraf"/>
        <w:spacing w:line="240" w:lineRule="auto"/>
        <w:ind w:left="426"/>
        <w:jc w:val="both"/>
        <w:rPr>
          <w:rFonts w:ascii="Times New Roman" w:eastAsiaTheme="minorHAnsi" w:hAnsi="Times New Roman" w:cs="Times New Roman"/>
          <w:bCs/>
          <w:sz w:val="16"/>
          <w:szCs w:val="16"/>
          <w:lang w:val="en-US" w:eastAsia="en-US"/>
        </w:rPr>
      </w:pPr>
    </w:p>
    <w:p w:rsidR="006F6345" w:rsidRDefault="002026DB" w:rsidP="006F6345">
      <w:pPr>
        <w:spacing w:line="360" w:lineRule="auto"/>
        <w:jc w:val="center"/>
        <w:rPr>
          <w:rFonts w:ascii="Times New Roman" w:eastAsiaTheme="minorHAnsi" w:hAnsi="Times New Roman" w:cs="Times New Roman"/>
          <w:bCs/>
          <w:sz w:val="24"/>
          <w:szCs w:val="24"/>
          <w:lang w:val="en-US" w:eastAsia="en-US"/>
        </w:rPr>
      </w:pPr>
      <w:r>
        <w:rPr>
          <w:noProof/>
        </w:rPr>
        <w:drawing>
          <wp:inline distT="0" distB="0" distL="0" distR="0" wp14:anchorId="79998809" wp14:editId="485403CB">
            <wp:extent cx="3943350" cy="452437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DB" w:rsidRPr="002026DB" w:rsidRDefault="002026DB" w:rsidP="002026DB">
      <w:pPr>
        <w:spacing w:line="240" w:lineRule="auto"/>
        <w:jc w:val="center"/>
        <w:rPr>
          <w:rFonts w:ascii="Times New Roman" w:eastAsiaTheme="minorHAnsi" w:hAnsi="Times New Roman" w:cs="Times New Roman"/>
          <w:bCs/>
          <w:sz w:val="16"/>
          <w:szCs w:val="16"/>
          <w:lang w:val="en-US" w:eastAsia="en-US"/>
        </w:rPr>
      </w:pPr>
    </w:p>
    <w:p w:rsidR="00F60693" w:rsidRDefault="00F60693" w:rsidP="006A275B">
      <w:pPr>
        <w:pStyle w:val="ListeParagraf"/>
        <w:spacing w:line="240" w:lineRule="auto"/>
        <w:ind w:left="0"/>
        <w:jc w:val="both"/>
        <w:rPr>
          <w:rFonts w:ascii="Times New Roman" w:eastAsiaTheme="minorHAnsi" w:hAnsi="Times New Roman" w:cs="Times New Roman"/>
          <w:bCs/>
          <w:sz w:val="24"/>
          <w:szCs w:val="24"/>
          <w:lang w:val="en-US" w:eastAsia="en-US"/>
        </w:rPr>
      </w:pPr>
      <w:r>
        <w:rPr>
          <w:rFonts w:ascii="Times New Roman" w:eastAsiaTheme="minorHAnsi" w:hAnsi="Times New Roman" w:cs="Times New Roman"/>
          <w:bCs/>
          <w:noProof/>
          <w:sz w:val="24"/>
          <w:szCs w:val="24"/>
        </w:rPr>
        <w:drawing>
          <wp:inline distT="0" distB="0" distL="0" distR="0" wp14:anchorId="11E0B340" wp14:editId="744969DA">
            <wp:extent cx="5753100" cy="77152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A60" w:rsidRDefault="00FA1A60" w:rsidP="006A275B">
      <w:pPr>
        <w:pStyle w:val="ListeParagraf"/>
        <w:spacing w:line="240" w:lineRule="auto"/>
        <w:ind w:left="0"/>
        <w:jc w:val="both"/>
        <w:rPr>
          <w:rFonts w:ascii="Times New Roman" w:eastAsiaTheme="minorHAnsi" w:hAnsi="Times New Roman" w:cs="Times New Roman"/>
          <w:bCs/>
          <w:sz w:val="24"/>
          <w:szCs w:val="24"/>
          <w:lang w:val="en-US" w:eastAsia="en-US"/>
        </w:rPr>
      </w:pPr>
    </w:p>
    <w:p w:rsidR="00FA1A60" w:rsidRPr="00FA1A60" w:rsidRDefault="00FA1A60" w:rsidP="00FA1A60">
      <w:pPr>
        <w:spacing w:line="360" w:lineRule="auto"/>
        <w:contextualSpacing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</w:rPr>
      </w:pPr>
      <w:r w:rsidRPr="00FA1A60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</w:rPr>
        <w:t>Glutamine Transports Ammonia in the Blood</w:t>
      </w:r>
    </w:p>
    <w:p w:rsidR="00FA1A60" w:rsidRPr="00FA1A60" w:rsidRDefault="00FA1A60" w:rsidP="00FA1A60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 w:rsidRPr="00FA1A60">
        <w:rPr>
          <w:rFonts w:ascii="Times New Roman" w:hAnsi="Times New Roman" w:cs="Times New Roman"/>
          <w:sz w:val="28"/>
          <w:szCs w:val="28"/>
          <w:lang w:val="en-US"/>
        </w:rPr>
        <w:t xml:space="preserve">Ammonia is toxic to animal tissues. </w:t>
      </w:r>
    </w:p>
    <w:p w:rsidR="00FA1A60" w:rsidRPr="00FA1A60" w:rsidRDefault="00FA1A60" w:rsidP="00FA1A60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 w:rsidRPr="00FA1A6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In most animals, much of the free ammonia is converted to a nontoxic compound. </w:t>
      </w:r>
    </w:p>
    <w:p w:rsidR="00FA1A60" w:rsidRPr="00BF12F1" w:rsidRDefault="00FA1A60" w:rsidP="00FA1A60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A1A6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The free ammonia is combined with glutamate to yield glutamine by the action of </w:t>
      </w:r>
      <w:r w:rsidRPr="00FA1A60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 xml:space="preserve">glutamine </w:t>
      </w:r>
      <w:proofErr w:type="spellStart"/>
      <w:r w:rsidRPr="00FA1A60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synthetase</w:t>
      </w:r>
      <w:proofErr w:type="spellEnd"/>
      <w:r w:rsidRPr="00FA1A60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</w:t>
      </w:r>
      <w:r w:rsidRPr="00FA1A60"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(Fig. 18-8)</w:t>
      </w:r>
      <w:r w:rsidRPr="00FA1A60">
        <w:rPr>
          <w:rFonts w:ascii="Times New Roman" w:eastAsiaTheme="minorHAnsi" w:hAnsi="Times New Roman" w:cs="Times New Roman"/>
          <w:bCs/>
          <w:sz w:val="24"/>
          <w:szCs w:val="24"/>
          <w:lang w:val="en-US" w:eastAsia="en-US"/>
        </w:rPr>
        <w:t>.</w:t>
      </w:r>
    </w:p>
    <w:p w:rsidR="00BF12F1" w:rsidRPr="00FA1A60" w:rsidRDefault="00BF12F1" w:rsidP="00BF12F1">
      <w:p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FA1A60" w:rsidRDefault="00BF12F1" w:rsidP="00FA1A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noProof/>
        </w:rPr>
        <w:drawing>
          <wp:inline distT="0" distB="0" distL="0" distR="0" wp14:anchorId="5C037D70" wp14:editId="12D151A5">
            <wp:extent cx="3343275" cy="557212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35C" w:rsidRDefault="0035435C" w:rsidP="00FA1A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BF12F1" w:rsidRPr="00FA1A60" w:rsidRDefault="0035435C" w:rsidP="00FA1A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noProof/>
        </w:rPr>
        <w:drawing>
          <wp:inline distT="0" distB="0" distL="0" distR="0" wp14:anchorId="2C471DCF" wp14:editId="600A2AD6">
            <wp:extent cx="4572000" cy="10668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A60" w:rsidRPr="00FA1A60" w:rsidRDefault="00FA1A60" w:rsidP="00FA1A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FA1A60" w:rsidRPr="00FA1A60" w:rsidRDefault="00FA1A60" w:rsidP="00FA1A60">
      <w:pPr>
        <w:spacing w:line="360" w:lineRule="auto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</w:pPr>
      <w:r w:rsidRPr="00FA1A60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lastRenderedPageBreak/>
        <w:t>Alanine Transports Ammonia from Skeletal Muscles to the Liver</w:t>
      </w:r>
    </w:p>
    <w:p w:rsidR="00FA1A60" w:rsidRDefault="00FA1A60" w:rsidP="00FA1A60">
      <w:pPr>
        <w:numPr>
          <w:ilvl w:val="0"/>
          <w:numId w:val="4"/>
        </w:numPr>
        <w:spacing w:line="360" w:lineRule="auto"/>
        <w:ind w:left="426" w:hanging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A1A6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Alanine plays a special role in transporting amino groups to the liver in a nontoxic form, via a pathway called the </w:t>
      </w:r>
      <w:r w:rsidRPr="00FA1A60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glucose-alanine cycle</w:t>
      </w:r>
      <w:r w:rsidRPr="00FA1A60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 (Fig. 18–9)</w:t>
      </w:r>
      <w:r w:rsidRPr="00FA1A60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.</w:t>
      </w:r>
    </w:p>
    <w:p w:rsidR="001A6513" w:rsidRPr="00FA1A60" w:rsidRDefault="001A6513" w:rsidP="001A6513">
      <w:pPr>
        <w:spacing w:line="360" w:lineRule="auto"/>
        <w:ind w:left="42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FA1A60" w:rsidRDefault="00FA1A60" w:rsidP="00FA1A60">
      <w:pPr>
        <w:spacing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A1A60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33D146DD" wp14:editId="7E985E54">
            <wp:extent cx="3667125" cy="517207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513" w:rsidRPr="00FA1A60" w:rsidRDefault="001A6513" w:rsidP="00FA1A60">
      <w:pPr>
        <w:spacing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FA1A60" w:rsidRPr="00FA1A60" w:rsidRDefault="00FA1A60" w:rsidP="00FA1A60">
      <w:pPr>
        <w:spacing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A1A60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3667B8BF" wp14:editId="44275785">
            <wp:extent cx="5762625" cy="8382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A60" w:rsidRPr="00FA1A60" w:rsidRDefault="00FA1A60" w:rsidP="00FA1A60">
      <w:pPr>
        <w:numPr>
          <w:ilvl w:val="0"/>
          <w:numId w:val="4"/>
        </w:numPr>
        <w:spacing w:line="360" w:lineRule="auto"/>
        <w:ind w:left="426" w:hanging="426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 w:rsidRPr="00FA1A6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In muscle, amino acids are degraded for fuel. Amino groups are collected in the form of glutamate.</w:t>
      </w:r>
    </w:p>
    <w:p w:rsidR="00FA1A60" w:rsidRPr="00FA1A60" w:rsidRDefault="00FA1A60" w:rsidP="00FA1A60">
      <w:pPr>
        <w:numPr>
          <w:ilvl w:val="0"/>
          <w:numId w:val="4"/>
        </w:numPr>
        <w:spacing w:line="360" w:lineRule="auto"/>
        <w:ind w:left="426" w:hanging="426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 w:rsidRPr="00FA1A6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Glutamate can transfer its </w:t>
      </w:r>
      <w:r w:rsidRPr="00FA1A60">
        <w:rPr>
          <w:rFonts w:ascii="Symbol" w:eastAsiaTheme="minorHAnsi" w:hAnsi="Symbol" w:cs="Times New Roman"/>
          <w:sz w:val="28"/>
          <w:szCs w:val="28"/>
          <w:lang w:val="en-US" w:eastAsia="en-US"/>
        </w:rPr>
        <w:t></w:t>
      </w:r>
      <w:r w:rsidRPr="00FA1A6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-amino group to pyruvate. Alanine is formed.</w:t>
      </w:r>
    </w:p>
    <w:p w:rsidR="00FA1A60" w:rsidRPr="00FA1A60" w:rsidRDefault="00FA1A60" w:rsidP="00FA1A60">
      <w:pPr>
        <w:numPr>
          <w:ilvl w:val="0"/>
          <w:numId w:val="4"/>
        </w:numPr>
        <w:spacing w:line="360" w:lineRule="auto"/>
        <w:ind w:left="426" w:hanging="426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 w:rsidRPr="00FA1A6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lastRenderedPageBreak/>
        <w:t>The alanine passes into the blood and travels to the liver.</w:t>
      </w:r>
    </w:p>
    <w:p w:rsidR="00FA1A60" w:rsidRPr="00FA1A60" w:rsidRDefault="00FA1A60" w:rsidP="00FA1A60">
      <w:pPr>
        <w:numPr>
          <w:ilvl w:val="0"/>
          <w:numId w:val="4"/>
        </w:numPr>
        <w:spacing w:line="360" w:lineRule="auto"/>
        <w:ind w:left="426" w:hanging="426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 w:rsidRPr="00FA1A6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The amino group is transferred from alanine to </w:t>
      </w:r>
      <w:r w:rsidRPr="00FA1A60">
        <w:rPr>
          <w:rFonts w:ascii="Symbol" w:eastAsiaTheme="minorHAnsi" w:hAnsi="Symbol" w:cs="Times New Roman"/>
          <w:sz w:val="28"/>
          <w:szCs w:val="28"/>
          <w:lang w:val="en-US" w:eastAsia="en-US"/>
        </w:rPr>
        <w:t></w:t>
      </w:r>
      <w:r w:rsidRPr="00FA1A6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-ketoglutarate, forming pyruvate and glutamate.</w:t>
      </w:r>
    </w:p>
    <w:p w:rsidR="00FA1A60" w:rsidRPr="00FA1A60" w:rsidRDefault="00FA1A60" w:rsidP="00FA1A60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 w:rsidRPr="00FA1A6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The pyruvate, in the liver, is converted to glucose, which is transported back to muscle as part of the glucose alanine cycle.</w:t>
      </w:r>
    </w:p>
    <w:p w:rsidR="00FA1A60" w:rsidRPr="00FA1A60" w:rsidRDefault="00FA1A60" w:rsidP="00FA1A60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 w:rsidRPr="00FA1A6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Glutamate can enter mitochondria, where the glutamate dehydrogenase reaction releases NH</w:t>
      </w:r>
      <w:r w:rsidRPr="00FA1A60">
        <w:rPr>
          <w:rFonts w:ascii="Times New Roman" w:eastAsiaTheme="minorHAnsi" w:hAnsi="Times New Roman" w:cs="Times New Roman"/>
          <w:sz w:val="28"/>
          <w:szCs w:val="28"/>
          <w:vertAlign w:val="subscript"/>
          <w:lang w:val="en-US" w:eastAsia="en-US"/>
        </w:rPr>
        <w:t>4</w:t>
      </w:r>
      <w:r w:rsidRPr="00FA1A60">
        <w:rPr>
          <w:rFonts w:ascii="Times New Roman" w:eastAsiaTheme="minorHAnsi" w:hAnsi="Times New Roman" w:cs="Times New Roman"/>
          <w:sz w:val="28"/>
          <w:szCs w:val="28"/>
          <w:vertAlign w:val="superscript"/>
          <w:lang w:val="en-US" w:eastAsia="en-US"/>
        </w:rPr>
        <w:t>+</w:t>
      </w:r>
      <w:r w:rsidRPr="00FA1A6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 NH</w:t>
      </w:r>
      <w:r w:rsidRPr="00FA1A60">
        <w:rPr>
          <w:rFonts w:ascii="Times New Roman" w:eastAsiaTheme="minorHAnsi" w:hAnsi="Times New Roman" w:cs="Times New Roman"/>
          <w:sz w:val="28"/>
          <w:szCs w:val="28"/>
          <w:vertAlign w:val="subscript"/>
          <w:lang w:val="en-US" w:eastAsia="en-US"/>
        </w:rPr>
        <w:t>4</w:t>
      </w:r>
      <w:r w:rsidRPr="00FA1A60">
        <w:rPr>
          <w:rFonts w:ascii="Times New Roman" w:eastAsiaTheme="minorHAnsi" w:hAnsi="Times New Roman" w:cs="Times New Roman"/>
          <w:sz w:val="28"/>
          <w:szCs w:val="28"/>
          <w:vertAlign w:val="superscript"/>
          <w:lang w:val="en-US" w:eastAsia="en-US"/>
        </w:rPr>
        <w:t>+</w:t>
      </w:r>
      <w:r w:rsidRPr="00FA1A6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is converted to urea by urea cycle.</w:t>
      </w:r>
    </w:p>
    <w:p w:rsidR="00FA1A60" w:rsidRDefault="00FA1A60" w:rsidP="00FA1A60">
      <w:pPr>
        <w:numPr>
          <w:ilvl w:val="0"/>
          <w:numId w:val="6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 w:rsidRPr="00FA1A6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Glutamate can undergo transamination with oxaloacetate to form aspartate.</w:t>
      </w:r>
    </w:p>
    <w:p w:rsidR="00687F17" w:rsidRPr="00781044" w:rsidRDefault="00687F17" w:rsidP="00781044">
      <w:pPr>
        <w:spacing w:line="240" w:lineRule="auto"/>
        <w:ind w:left="1146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687F17" w:rsidRPr="00781044" w:rsidRDefault="00687F17" w:rsidP="00781044">
      <w:pPr>
        <w:numPr>
          <w:ilvl w:val="1"/>
          <w:numId w:val="7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78104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  Nitrogen Excretion and the Urea Cycle</w:t>
      </w:r>
    </w:p>
    <w:p w:rsidR="00687F17" w:rsidRPr="00781044" w:rsidRDefault="00687F17" w:rsidP="00687F17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781044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In ureotelic organisms, the ammonia deposited in the mitochondria of liver is converted to urea in the </w:t>
      </w:r>
      <w:r w:rsidRPr="00781044">
        <w:rPr>
          <w:rFonts w:ascii="Times New Roman" w:eastAsia="Century-Light" w:hAnsi="Times New Roman" w:cs="Times New Roman"/>
          <w:b/>
          <w:bCs/>
          <w:sz w:val="28"/>
          <w:szCs w:val="28"/>
          <w:lang w:val="en-US"/>
        </w:rPr>
        <w:t>urea cycle</w:t>
      </w:r>
      <w:r w:rsidRPr="00781044">
        <w:rPr>
          <w:rFonts w:ascii="Times New Roman" w:eastAsia="Century-Light" w:hAnsi="Times New Roman" w:cs="Times New Roman"/>
          <w:sz w:val="28"/>
          <w:szCs w:val="28"/>
          <w:lang w:val="en-US"/>
        </w:rPr>
        <w:t>.</w:t>
      </w:r>
    </w:p>
    <w:p w:rsidR="00687F17" w:rsidRPr="00781044" w:rsidRDefault="00687F17" w:rsidP="00687F17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781044">
        <w:rPr>
          <w:rFonts w:ascii="Times New Roman" w:eastAsia="Century-Light" w:hAnsi="Times New Roman" w:cs="Times New Roman"/>
          <w:sz w:val="28"/>
          <w:szCs w:val="28"/>
          <w:lang w:val="en-US"/>
        </w:rPr>
        <w:t>The urea passes into the blood and thus to the kidneys and is excreted into the urine.</w:t>
      </w:r>
    </w:p>
    <w:p w:rsidR="00687F17" w:rsidRDefault="00687F17" w:rsidP="00687F17">
      <w:p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entury-Light" w:hAnsi="Times New Roman" w:cs="Times New Roman"/>
          <w:sz w:val="24"/>
          <w:szCs w:val="24"/>
          <w:lang w:val="en-US"/>
        </w:rPr>
      </w:pPr>
    </w:p>
    <w:p w:rsidR="00687F17" w:rsidRPr="00132A06" w:rsidRDefault="00687F17" w:rsidP="00687F17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Century-Light" w:hAnsi="Times New Roman" w:cs="Times New Roman"/>
          <w:b/>
          <w:sz w:val="28"/>
          <w:szCs w:val="28"/>
          <w:lang w:val="en-US"/>
        </w:rPr>
      </w:pPr>
      <w:r w:rsidRPr="00132A06">
        <w:rPr>
          <w:rFonts w:ascii="Times New Roman" w:eastAsia="Century-Light" w:hAnsi="Times New Roman" w:cs="Times New Roman"/>
          <w:b/>
          <w:sz w:val="28"/>
          <w:szCs w:val="28"/>
          <w:lang w:val="en-US"/>
        </w:rPr>
        <w:t>Urea Is Produced from Ammonia in Five Enzymatic Steps</w:t>
      </w:r>
    </w:p>
    <w:p w:rsidR="00687F17" w:rsidRPr="00A9658C" w:rsidRDefault="00687F17" w:rsidP="00687F17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4"/>
          <w:szCs w:val="24"/>
          <w:lang w:val="en-US"/>
        </w:rPr>
      </w:pPr>
      <w:r w:rsidRPr="00132A06">
        <w:rPr>
          <w:rFonts w:ascii="Times New Roman" w:eastAsia="Century-Light" w:hAnsi="Times New Roman" w:cs="Times New Roman"/>
          <w:sz w:val="28"/>
          <w:szCs w:val="28"/>
          <w:lang w:val="en-US"/>
        </w:rPr>
        <w:t>The urea cycle begins inside liver mitochondria, but three of the subsequent steps take place in the cytosol</w:t>
      </w:r>
      <w:r>
        <w:rPr>
          <w:rFonts w:ascii="Times New Roman" w:eastAsia="Century-Light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Fig. 18-10)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687F17" w:rsidRPr="001E2834" w:rsidRDefault="00687F17" w:rsidP="00687F17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>NH</w:t>
      </w:r>
      <w:r w:rsidRPr="001E2834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4</w:t>
      </w:r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and CO</w:t>
      </w:r>
      <w:r w:rsidRPr="001E2834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(as HCO</w:t>
      </w:r>
      <w:r w:rsidRPr="001E2834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3</w:t>
      </w:r>
      <w:r w:rsidRPr="001E2834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-</w:t>
      </w:r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) are converted to carbamoyl phosphate by </w:t>
      </w:r>
      <w:r w:rsidRPr="001E2834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carbamoyl phosphate </w:t>
      </w:r>
      <w:proofErr w:type="spellStart"/>
      <w:r w:rsidRPr="001E2834">
        <w:rPr>
          <w:rFonts w:ascii="Times New Roman" w:eastAsia="Calibri" w:hAnsi="Times New Roman" w:cs="Times New Roman"/>
          <w:b/>
          <w:sz w:val="28"/>
          <w:szCs w:val="28"/>
          <w:lang w:val="en-US"/>
        </w:rPr>
        <w:t>synthetase</w:t>
      </w:r>
      <w:proofErr w:type="spellEnd"/>
      <w:r w:rsidRPr="001E2834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I</w:t>
      </w:r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687F17" w:rsidRPr="001E2834" w:rsidRDefault="00687F17" w:rsidP="00687F17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1E2834">
        <w:rPr>
          <w:rFonts w:ascii="Times New Roman" w:eastAsia="Century-Light" w:hAnsi="Times New Roman" w:cs="Times New Roman"/>
          <w:sz w:val="28"/>
          <w:szCs w:val="28"/>
          <w:lang w:val="en-US"/>
        </w:rPr>
        <w:t>The cycle has four enzymatic steps.</w:t>
      </w:r>
    </w:p>
    <w:p w:rsidR="00687F17" w:rsidRPr="001E2834" w:rsidRDefault="00687F17" w:rsidP="00687F17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Carbamoyl phosphate and ornithine are converted to </w:t>
      </w:r>
      <w:proofErr w:type="spellStart"/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>citrulline</w:t>
      </w:r>
      <w:proofErr w:type="spellEnd"/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by </w:t>
      </w:r>
      <w:r w:rsidRPr="001E2834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ornithine </w:t>
      </w:r>
      <w:proofErr w:type="spellStart"/>
      <w:r w:rsidRPr="001E2834">
        <w:rPr>
          <w:rFonts w:ascii="Times New Roman" w:eastAsia="Calibri" w:hAnsi="Times New Roman" w:cs="Times New Roman"/>
          <w:b/>
          <w:sz w:val="28"/>
          <w:szCs w:val="28"/>
          <w:lang w:val="en-US"/>
        </w:rPr>
        <w:t>transcarbamoylase</w:t>
      </w:r>
      <w:proofErr w:type="spellEnd"/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1E2834">
        <w:rPr>
          <w:rFonts w:ascii="Calibri" w:eastAsia="Times New Roman" w:hAnsi="Calibri" w:cs="Times New Roman"/>
          <w:sz w:val="28"/>
          <w:szCs w:val="28"/>
          <w:lang w:val="en-US"/>
        </w:rPr>
        <w:t xml:space="preserve"> </w:t>
      </w:r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>citrulline</w:t>
      </w:r>
      <w:proofErr w:type="spellEnd"/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passes into the cytosol.</w:t>
      </w:r>
    </w:p>
    <w:p w:rsidR="00687F17" w:rsidRPr="001E2834" w:rsidRDefault="00687F17" w:rsidP="00687F17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The second amino group now enters from aspartate. </w:t>
      </w:r>
      <w:proofErr w:type="spellStart"/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>Citrulline</w:t>
      </w:r>
      <w:proofErr w:type="spellEnd"/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and aspartate are converted to </w:t>
      </w:r>
      <w:proofErr w:type="spellStart"/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>argininosuccinate</w:t>
      </w:r>
      <w:proofErr w:type="spellEnd"/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by </w:t>
      </w:r>
      <w:proofErr w:type="spellStart"/>
      <w:r w:rsidRPr="001E2834">
        <w:rPr>
          <w:rFonts w:ascii="Times New Roman" w:eastAsia="Calibri" w:hAnsi="Times New Roman" w:cs="Times New Roman"/>
          <w:b/>
          <w:sz w:val="28"/>
          <w:szCs w:val="28"/>
          <w:lang w:val="en-US"/>
        </w:rPr>
        <w:t>argininosuccinate</w:t>
      </w:r>
      <w:proofErr w:type="spellEnd"/>
      <w:r w:rsidRPr="001E2834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1E2834">
        <w:rPr>
          <w:rFonts w:ascii="Times New Roman" w:eastAsia="Calibri" w:hAnsi="Times New Roman" w:cs="Times New Roman"/>
          <w:b/>
          <w:sz w:val="28"/>
          <w:szCs w:val="28"/>
          <w:lang w:val="en-US"/>
        </w:rPr>
        <w:t>synthetase</w:t>
      </w:r>
      <w:proofErr w:type="spellEnd"/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687F17" w:rsidRDefault="00687F17" w:rsidP="00687F17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>argininosuccinate</w:t>
      </w:r>
      <w:proofErr w:type="spellEnd"/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is then cleaved by </w:t>
      </w:r>
      <w:proofErr w:type="spellStart"/>
      <w:r w:rsidRPr="001E2834">
        <w:rPr>
          <w:rFonts w:ascii="Times New Roman" w:eastAsia="Calibri" w:hAnsi="Times New Roman" w:cs="Times New Roman"/>
          <w:b/>
          <w:sz w:val="28"/>
          <w:szCs w:val="28"/>
          <w:lang w:val="en-US"/>
        </w:rPr>
        <w:t>argininosuccinase</w:t>
      </w:r>
      <w:proofErr w:type="spellEnd"/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to form free arginine and fumarate.</w:t>
      </w:r>
    </w:p>
    <w:p w:rsidR="00490479" w:rsidRPr="001E2834" w:rsidRDefault="00490479" w:rsidP="00490479">
      <w:pPr>
        <w:autoSpaceDE w:val="0"/>
        <w:autoSpaceDN w:val="0"/>
        <w:adjustRightInd w:val="0"/>
        <w:spacing w:after="0" w:line="360" w:lineRule="auto"/>
        <w:ind w:left="-1134" w:right="-1134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E9F9404" wp14:editId="75B65DC7">
            <wp:extent cx="6088180" cy="4486275"/>
            <wp:effectExtent l="0" t="0" r="825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818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04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4E5EFF" wp14:editId="0CF65ED0">
            <wp:extent cx="6076950" cy="4206037"/>
            <wp:effectExtent l="0" t="0" r="0" b="444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0728" cy="421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F17" w:rsidRPr="001F7A2A" w:rsidRDefault="00687F17" w:rsidP="00687F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Cs/>
          <w:color w:val="000000"/>
          <w:sz w:val="24"/>
          <w:szCs w:val="24"/>
          <w:lang w:val="en-US" w:eastAsia="en-US"/>
        </w:rPr>
      </w:pPr>
      <w:r w:rsidRPr="001F7A2A">
        <w:rPr>
          <w:rFonts w:ascii="Times New Roman" w:eastAsia="TimesNewRomanPS-BoldMT" w:hAnsi="Times New Roman" w:cs="Times New Roman"/>
          <w:b/>
          <w:bCs/>
          <w:color w:val="0076A4"/>
          <w:sz w:val="24"/>
          <w:szCs w:val="24"/>
          <w:lang w:val="en-US" w:eastAsia="en-US"/>
        </w:rPr>
        <w:lastRenderedPageBreak/>
        <w:t>FIGURE 18-10</w:t>
      </w:r>
      <w:r w:rsidRPr="001F7A2A">
        <w:rPr>
          <w:rFonts w:ascii="Times New Roman" w:eastAsia="TimesNewRomanPS-BoldMT" w:hAnsi="Times New Roman" w:cs="Times New Roman"/>
          <w:bCs/>
          <w:color w:val="0076A4"/>
          <w:sz w:val="24"/>
          <w:szCs w:val="24"/>
          <w:lang w:val="en-US" w:eastAsia="en-US"/>
        </w:rPr>
        <w:t xml:space="preserve"> </w:t>
      </w:r>
      <w:proofErr w:type="gramStart"/>
      <w:r w:rsidRPr="001F7A2A">
        <w:rPr>
          <w:rFonts w:ascii="Times New Roman" w:eastAsia="TimesNewRomanPS-BoldMT" w:hAnsi="Times New Roman" w:cs="Times New Roman"/>
          <w:bCs/>
          <w:color w:val="000000"/>
          <w:sz w:val="24"/>
          <w:szCs w:val="24"/>
          <w:lang w:val="en-US" w:eastAsia="en-US"/>
        </w:rPr>
        <w:t>The</w:t>
      </w:r>
      <w:proofErr w:type="gramEnd"/>
      <w:r w:rsidRPr="001F7A2A">
        <w:rPr>
          <w:rFonts w:ascii="Times New Roman" w:eastAsia="TimesNewRomanPS-BoldMT" w:hAnsi="Times New Roman" w:cs="Times New Roman"/>
          <w:bCs/>
          <w:color w:val="000000"/>
          <w:sz w:val="24"/>
          <w:szCs w:val="24"/>
          <w:lang w:val="en-US" w:eastAsia="en-US"/>
        </w:rPr>
        <w:t xml:space="preserve"> urea cycle and reactions that feed amino groups into the cycle.</w:t>
      </w:r>
    </w:p>
    <w:p w:rsidR="00687F17" w:rsidRDefault="00687F17" w:rsidP="00687F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82180" w:rsidRPr="001E2834" w:rsidRDefault="00882180" w:rsidP="00882180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1E2834">
        <w:rPr>
          <w:rFonts w:ascii="Times New Roman" w:eastAsia="Calibri" w:hAnsi="Times New Roman" w:cs="Times New Roman"/>
          <w:b/>
          <w:sz w:val="28"/>
          <w:szCs w:val="28"/>
          <w:lang w:val="en-US"/>
        </w:rPr>
        <w:t>Arginase</w:t>
      </w:r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cleaves arginine to yield </w:t>
      </w:r>
      <w:r w:rsidRPr="001E2834">
        <w:rPr>
          <w:rFonts w:ascii="Times New Roman" w:eastAsia="Calibri" w:hAnsi="Times New Roman" w:cs="Times New Roman"/>
          <w:b/>
          <w:sz w:val="28"/>
          <w:szCs w:val="28"/>
          <w:lang w:val="en-US"/>
        </w:rPr>
        <w:t>urea</w:t>
      </w:r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and ornithine.</w:t>
      </w:r>
    </w:p>
    <w:p w:rsidR="00882180" w:rsidRPr="00F6222A" w:rsidRDefault="00882180" w:rsidP="00882180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1E2834">
        <w:rPr>
          <w:rFonts w:ascii="Times New Roman" w:eastAsia="Calibri" w:hAnsi="Times New Roman" w:cs="Times New Roman"/>
          <w:sz w:val="28"/>
          <w:szCs w:val="28"/>
          <w:lang w:val="en-US"/>
        </w:rPr>
        <w:t>Ornithine is transported into the mitochondrion to initiate another round of the urea cycle.</w:t>
      </w:r>
    </w:p>
    <w:p w:rsidR="00F6222A" w:rsidRPr="00F6222A" w:rsidRDefault="00F6222A" w:rsidP="00F6222A">
      <w:p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entury-Light" w:hAnsi="Times New Roman" w:cs="Times New Roman"/>
          <w:sz w:val="24"/>
          <w:szCs w:val="24"/>
          <w:lang w:val="en-US"/>
        </w:rPr>
      </w:pPr>
    </w:p>
    <w:p w:rsidR="00F6222A" w:rsidRPr="00F6222A" w:rsidRDefault="00F6222A" w:rsidP="00F6222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F6222A">
        <w:rPr>
          <w:rFonts w:ascii="Times New Roman" w:eastAsia="Calibri" w:hAnsi="Times New Roman" w:cs="Times New Roman"/>
          <w:b/>
          <w:sz w:val="28"/>
          <w:szCs w:val="28"/>
        </w:rPr>
        <w:t>The</w:t>
      </w:r>
      <w:proofErr w:type="spellEnd"/>
      <w:r w:rsidRPr="00F622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6222A">
        <w:rPr>
          <w:rFonts w:ascii="Times New Roman" w:eastAsia="Calibri" w:hAnsi="Times New Roman" w:cs="Times New Roman"/>
          <w:b/>
          <w:sz w:val="28"/>
          <w:szCs w:val="28"/>
        </w:rPr>
        <w:t>Citric</w:t>
      </w:r>
      <w:proofErr w:type="spellEnd"/>
      <w:r w:rsidRPr="00F622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6222A">
        <w:rPr>
          <w:rFonts w:ascii="Times New Roman" w:eastAsia="Calibri" w:hAnsi="Times New Roman" w:cs="Times New Roman"/>
          <w:b/>
          <w:sz w:val="28"/>
          <w:szCs w:val="28"/>
        </w:rPr>
        <w:t>Acid</w:t>
      </w:r>
      <w:proofErr w:type="spellEnd"/>
      <w:r w:rsidRPr="00F622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6222A">
        <w:rPr>
          <w:rFonts w:ascii="Times New Roman" w:eastAsia="Calibri" w:hAnsi="Times New Roman" w:cs="Times New Roman"/>
          <w:b/>
          <w:sz w:val="28"/>
          <w:szCs w:val="28"/>
        </w:rPr>
        <w:t>and</w:t>
      </w:r>
      <w:proofErr w:type="spellEnd"/>
      <w:r w:rsidRPr="00F622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6222A">
        <w:rPr>
          <w:rFonts w:ascii="Times New Roman" w:eastAsia="Calibri" w:hAnsi="Times New Roman" w:cs="Times New Roman"/>
          <w:b/>
          <w:sz w:val="28"/>
          <w:szCs w:val="28"/>
        </w:rPr>
        <w:t>Urea</w:t>
      </w:r>
      <w:proofErr w:type="spellEnd"/>
      <w:r w:rsidRPr="00F6222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F6222A">
        <w:rPr>
          <w:rFonts w:ascii="Times New Roman" w:eastAsia="Calibri" w:hAnsi="Times New Roman" w:cs="Times New Roman"/>
          <w:b/>
          <w:sz w:val="28"/>
          <w:szCs w:val="28"/>
        </w:rPr>
        <w:t>Cycles</w:t>
      </w:r>
      <w:proofErr w:type="spellEnd"/>
      <w:r w:rsidRPr="00F6222A">
        <w:rPr>
          <w:rFonts w:ascii="Times New Roman" w:eastAsia="Calibri" w:hAnsi="Times New Roman" w:cs="Times New Roman"/>
          <w:b/>
          <w:sz w:val="28"/>
          <w:szCs w:val="28"/>
        </w:rPr>
        <w:t xml:space="preserve"> Can Be </w:t>
      </w:r>
      <w:proofErr w:type="spellStart"/>
      <w:r w:rsidRPr="00F6222A">
        <w:rPr>
          <w:rFonts w:ascii="Times New Roman" w:eastAsia="Calibri" w:hAnsi="Times New Roman" w:cs="Times New Roman"/>
          <w:b/>
          <w:sz w:val="28"/>
          <w:szCs w:val="28"/>
        </w:rPr>
        <w:t>Linked</w:t>
      </w:r>
      <w:proofErr w:type="spellEnd"/>
    </w:p>
    <w:p w:rsidR="00F6222A" w:rsidRPr="00F6222A" w:rsidRDefault="00F6222A" w:rsidP="00F6222A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F6222A">
        <w:rPr>
          <w:rFonts w:ascii="Times New Roman" w:eastAsia="Century-Light" w:hAnsi="Times New Roman" w:cs="Times New Roman"/>
          <w:sz w:val="28"/>
          <w:szCs w:val="28"/>
          <w:lang w:val="en-US"/>
        </w:rPr>
        <w:t>Fumarate produced in the urea cycle is also an intermediate of the citric acid cycle.</w:t>
      </w:r>
    </w:p>
    <w:p w:rsidR="00F6222A" w:rsidRPr="00BB46F0" w:rsidRDefault="00F6222A" w:rsidP="00F6222A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4"/>
          <w:szCs w:val="24"/>
          <w:lang w:val="en-US"/>
        </w:rPr>
      </w:pPr>
      <w:r w:rsidRPr="00F6222A">
        <w:rPr>
          <w:rFonts w:ascii="Times New Roman" w:eastAsia="Century-Light" w:hAnsi="Times New Roman" w:cs="Times New Roman"/>
          <w:sz w:val="28"/>
          <w:szCs w:val="28"/>
          <w:lang w:val="en-US"/>
        </w:rPr>
        <w:t>These two cycles are interconnected by fumarate</w:t>
      </w:r>
      <w:r>
        <w:rPr>
          <w:rFonts w:ascii="Times New Roman" w:eastAsia="Century-Light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Fig. 18-12)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BB46F0" w:rsidRPr="00BB46F0" w:rsidRDefault="00BB46F0" w:rsidP="00BB46F0">
      <w:pPr>
        <w:numPr>
          <w:ilvl w:val="0"/>
          <w:numId w:val="9"/>
        </w:numPr>
        <w:spacing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182293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Several enzymes of the citric acid cycle, including </w:t>
      </w:r>
      <w:proofErr w:type="spellStart"/>
      <w:r w:rsidRPr="00182293">
        <w:rPr>
          <w:rFonts w:ascii="Times New Roman" w:eastAsia="Century-Light" w:hAnsi="Times New Roman" w:cs="Times New Roman"/>
          <w:sz w:val="28"/>
          <w:szCs w:val="28"/>
          <w:lang w:val="en-US"/>
        </w:rPr>
        <w:t>fumarase</w:t>
      </w:r>
      <w:proofErr w:type="spellEnd"/>
      <w:r w:rsidRPr="00182293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182293">
        <w:rPr>
          <w:rFonts w:ascii="Times New Roman" w:eastAsia="Century-Light" w:hAnsi="Times New Roman" w:cs="Times New Roman"/>
          <w:sz w:val="28"/>
          <w:szCs w:val="28"/>
          <w:lang w:val="en-US"/>
        </w:rPr>
        <w:t>malat</w:t>
      </w:r>
      <w:proofErr w:type="spellEnd"/>
      <w:r w:rsidRPr="00182293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 dehydrogenase, are also present as isozymes in the cytosol.</w:t>
      </w:r>
    </w:p>
    <w:p w:rsidR="003C0AAB" w:rsidRDefault="003C0AAB" w:rsidP="003C0AAB">
      <w:pPr>
        <w:autoSpaceDE w:val="0"/>
        <w:autoSpaceDN w:val="0"/>
        <w:adjustRightInd w:val="0"/>
        <w:spacing w:after="0" w:line="360" w:lineRule="auto"/>
        <w:ind w:left="-1134" w:right="-1134"/>
        <w:contextualSpacing/>
        <w:jc w:val="center"/>
        <w:rPr>
          <w:rFonts w:ascii="Times New Roman" w:eastAsia="Century-Light" w:hAnsi="Times New Roman" w:cs="Times New Roman"/>
          <w:sz w:val="28"/>
          <w:szCs w:val="28"/>
          <w:lang w:val="en-US"/>
        </w:rPr>
      </w:pPr>
    </w:p>
    <w:p w:rsidR="00F6222A" w:rsidRPr="003C0AAB" w:rsidRDefault="003C0AAB" w:rsidP="003C0AAB">
      <w:pPr>
        <w:autoSpaceDE w:val="0"/>
        <w:autoSpaceDN w:val="0"/>
        <w:adjustRightInd w:val="0"/>
        <w:spacing w:after="0" w:line="360" w:lineRule="auto"/>
        <w:ind w:left="-1134" w:right="-1134"/>
        <w:contextualSpacing/>
        <w:jc w:val="center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4497327" wp14:editId="4832C26D">
            <wp:extent cx="5760720" cy="487997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22A" w:rsidRPr="001E2834" w:rsidRDefault="00F6222A" w:rsidP="00461D9F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DD397A">
        <w:rPr>
          <w:rFonts w:ascii="Times New Roman" w:eastAsia="TimesNewRomanPS-BoldMT" w:hAnsi="Times New Roman" w:cs="Times New Roman"/>
          <w:b/>
          <w:bCs/>
          <w:color w:val="0076A4"/>
          <w:sz w:val="24"/>
          <w:szCs w:val="24"/>
          <w:lang w:val="en-US" w:eastAsia="en-US"/>
        </w:rPr>
        <w:t>FIGURE 18-12</w:t>
      </w:r>
      <w:r w:rsidRPr="00DD397A">
        <w:rPr>
          <w:rFonts w:ascii="Times New Roman" w:eastAsia="TimesNewRomanPS-BoldMT" w:hAnsi="Times New Roman" w:cs="Times New Roman"/>
          <w:bCs/>
          <w:color w:val="0076A4"/>
          <w:sz w:val="24"/>
          <w:szCs w:val="24"/>
          <w:lang w:val="en-US" w:eastAsia="en-US"/>
        </w:rPr>
        <w:t xml:space="preserve"> </w:t>
      </w:r>
      <w:r w:rsidRPr="00DD397A">
        <w:rPr>
          <w:rFonts w:ascii="Times New Roman" w:eastAsia="TimesNewRomanPS-BoldMT" w:hAnsi="Times New Roman" w:cs="Times New Roman"/>
          <w:bCs/>
          <w:color w:val="000000"/>
          <w:sz w:val="24"/>
          <w:szCs w:val="24"/>
          <w:lang w:val="en-US" w:eastAsia="en-US"/>
        </w:rPr>
        <w:t>Links between the urea cycle and citric acid cycle.</w:t>
      </w:r>
    </w:p>
    <w:p w:rsidR="00BB46F0" w:rsidRPr="00182293" w:rsidRDefault="00BB46F0" w:rsidP="00BB46F0">
      <w:pPr>
        <w:numPr>
          <w:ilvl w:val="0"/>
          <w:numId w:val="9"/>
        </w:numPr>
        <w:spacing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182293">
        <w:rPr>
          <w:rFonts w:ascii="Times New Roman" w:eastAsia="Century-Light" w:hAnsi="Times New Roman" w:cs="Times New Roman"/>
          <w:sz w:val="28"/>
          <w:szCs w:val="28"/>
          <w:lang w:val="en-US"/>
        </w:rPr>
        <w:lastRenderedPageBreak/>
        <w:t>The fumarate can be converted to malate in the cytosol.</w:t>
      </w:r>
      <w:r w:rsidRPr="001822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The malate</w:t>
      </w:r>
      <w:r w:rsidRPr="00182293">
        <w:rPr>
          <w:rFonts w:ascii="Times New Roman" w:eastAsia="Times New Roman" w:hAnsi="Times New Roman" w:cs="Times New Roman"/>
          <w:sz w:val="28"/>
          <w:szCs w:val="28"/>
        </w:rPr>
        <w:t xml:space="preserve"> can be</w:t>
      </w:r>
      <w:r w:rsidRPr="00182293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182293">
        <w:rPr>
          <w:rFonts w:ascii="Times New Roman" w:eastAsia="Century-Light" w:hAnsi="Times New Roman" w:cs="Times New Roman"/>
          <w:sz w:val="28"/>
          <w:szCs w:val="28"/>
          <w:lang w:val="en-US"/>
        </w:rPr>
        <w:t>transported into mitochondria for use in the citric acid cycle.</w:t>
      </w:r>
    </w:p>
    <w:p w:rsidR="00BB46F0" w:rsidRPr="00C2103A" w:rsidRDefault="00BB46F0" w:rsidP="00BB46F0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182293">
        <w:rPr>
          <w:rFonts w:ascii="Times New Roman" w:eastAsia="Century-Light" w:hAnsi="Times New Roman" w:cs="Times New Roman"/>
          <w:sz w:val="28"/>
          <w:szCs w:val="28"/>
          <w:lang w:val="en-US"/>
        </w:rPr>
        <w:t>Aspartate formed in mitochondria by transamination between oxaloacetate and glutamate</w:t>
      </w:r>
      <w:r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 </w:t>
      </w:r>
      <w:r w:rsidRPr="00C2103A">
        <w:rPr>
          <w:rFonts w:ascii="Times New Roman" w:eastAsia="Century-Light" w:hAnsi="Times New Roman" w:cs="Times New Roman"/>
          <w:sz w:val="28"/>
          <w:szCs w:val="28"/>
          <w:lang w:val="en-US"/>
        </w:rPr>
        <w:t>can be transported to the cytosol.</w:t>
      </w:r>
    </w:p>
    <w:p w:rsidR="00BB46F0" w:rsidRPr="00182293" w:rsidRDefault="00BB46F0" w:rsidP="00BB46F0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182293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Aspartate serves as nitrogen donor in the urea cycle reaction. </w:t>
      </w:r>
    </w:p>
    <w:p w:rsidR="00BB46F0" w:rsidRDefault="00BB46F0" w:rsidP="00BB46F0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426" w:hanging="426"/>
        <w:contextualSpacing/>
        <w:jc w:val="both"/>
        <w:rPr>
          <w:rFonts w:ascii="Times New Roman" w:eastAsia="Century-Light" w:hAnsi="Times New Roman" w:cs="Times New Roman"/>
          <w:sz w:val="28"/>
          <w:szCs w:val="28"/>
          <w:lang w:val="en-US"/>
        </w:rPr>
      </w:pPr>
      <w:r w:rsidRPr="00182293">
        <w:rPr>
          <w:rFonts w:ascii="Times New Roman" w:eastAsia="Century-Light" w:hAnsi="Times New Roman" w:cs="Times New Roman"/>
          <w:sz w:val="28"/>
          <w:szCs w:val="28"/>
          <w:lang w:val="en-US"/>
        </w:rPr>
        <w:t xml:space="preserve">These reactions provide metabolic links between the separate pathways. It is called </w:t>
      </w:r>
      <w:r w:rsidRPr="00182293">
        <w:rPr>
          <w:rFonts w:ascii="Times New Roman" w:eastAsia="Century-Light" w:hAnsi="Times New Roman" w:cs="Times New Roman"/>
          <w:b/>
          <w:bCs/>
          <w:sz w:val="28"/>
          <w:szCs w:val="28"/>
          <w:lang w:val="en-US"/>
        </w:rPr>
        <w:t>aspartate-</w:t>
      </w:r>
      <w:proofErr w:type="spellStart"/>
      <w:r w:rsidRPr="00182293">
        <w:rPr>
          <w:rFonts w:ascii="Times New Roman" w:eastAsia="Century-Light" w:hAnsi="Times New Roman" w:cs="Times New Roman"/>
          <w:b/>
          <w:bCs/>
          <w:sz w:val="28"/>
          <w:szCs w:val="28"/>
          <w:lang w:val="en-US"/>
        </w:rPr>
        <w:t>argininosuccinate</w:t>
      </w:r>
      <w:proofErr w:type="spellEnd"/>
      <w:r w:rsidRPr="00182293">
        <w:rPr>
          <w:rFonts w:ascii="Times New Roman" w:eastAsia="Century-Light" w:hAnsi="Times New Roman" w:cs="Times New Roman"/>
          <w:b/>
          <w:bCs/>
          <w:sz w:val="28"/>
          <w:szCs w:val="28"/>
          <w:lang w:val="en-US"/>
        </w:rPr>
        <w:t xml:space="preserve"> shunt</w:t>
      </w:r>
      <w:r w:rsidRPr="00182293">
        <w:rPr>
          <w:rFonts w:ascii="Times New Roman" w:eastAsia="Century-Light" w:hAnsi="Times New Roman" w:cs="Times New Roman"/>
          <w:sz w:val="28"/>
          <w:szCs w:val="28"/>
          <w:lang w:val="en-US"/>
        </w:rPr>
        <w:t>.</w:t>
      </w:r>
    </w:p>
    <w:p w:rsidR="0009591A" w:rsidRPr="0009591A" w:rsidRDefault="0009591A" w:rsidP="0009591A">
      <w:p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eastAsia="Century-Light" w:hAnsi="Times New Roman" w:cs="Times New Roman"/>
          <w:sz w:val="24"/>
          <w:szCs w:val="24"/>
          <w:lang w:val="en-US"/>
        </w:rPr>
      </w:pPr>
    </w:p>
    <w:p w:rsidR="0009591A" w:rsidRPr="0009591A" w:rsidRDefault="0009591A" w:rsidP="0009591A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="Century-Light" w:hAnsi="Times New Roman" w:cs="Times New Roman"/>
          <w:b/>
          <w:sz w:val="28"/>
          <w:szCs w:val="28"/>
          <w:lang w:val="en-US" w:eastAsia="en-US"/>
        </w:rPr>
      </w:pPr>
      <w:r w:rsidRPr="0009591A">
        <w:rPr>
          <w:rFonts w:ascii="Times New Roman" w:eastAsia="Century-Light" w:hAnsi="Times New Roman" w:cs="Times New Roman"/>
          <w:b/>
          <w:sz w:val="28"/>
          <w:szCs w:val="28"/>
          <w:lang w:val="en-US" w:eastAsia="en-US"/>
        </w:rPr>
        <w:t>18.3     Pathways of Amino Acid Degradation</w:t>
      </w:r>
    </w:p>
    <w:p w:rsidR="0009591A" w:rsidRPr="0009591A" w:rsidRDefault="0009591A" w:rsidP="0009591A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09591A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The pathways of amino acid catabolism normally account for only 10% to 15% of the human body’s energy production;</w:t>
      </w:r>
      <w:r w:rsidRPr="0009591A">
        <w:rPr>
          <w:sz w:val="28"/>
          <w:szCs w:val="28"/>
        </w:rPr>
        <w:t xml:space="preserve"> </w:t>
      </w:r>
      <w:r w:rsidRPr="0009591A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these pathways are not nearly as active as glycolysis and fatty acid oxidation.</w:t>
      </w:r>
    </w:p>
    <w:p w:rsidR="0009591A" w:rsidRPr="0009591A" w:rsidRDefault="0009591A" w:rsidP="0009591A">
      <w:pPr>
        <w:pStyle w:val="ListeParagraf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09591A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The 20 catabolic pathways converge to form only six major products.</w:t>
      </w:r>
    </w:p>
    <w:p w:rsidR="0009591A" w:rsidRDefault="0009591A" w:rsidP="0009591A">
      <w:pPr>
        <w:pStyle w:val="ListeParagraf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 w:rsidRPr="0009591A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They are </w:t>
      </w:r>
      <w:r w:rsidRPr="0009591A">
        <w:rPr>
          <w:rFonts w:ascii="Symbol" w:eastAsia="Century-Light" w:hAnsi="Symbol" w:cs="Times New Roman"/>
          <w:sz w:val="28"/>
          <w:szCs w:val="28"/>
          <w:lang w:val="en-US" w:eastAsia="en-US"/>
        </w:rPr>
        <w:t></w:t>
      </w:r>
      <w:r w:rsidRPr="0009591A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-ketoglutarate, </w:t>
      </w:r>
      <w:proofErr w:type="spellStart"/>
      <w:r w:rsidRPr="0009591A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succinyl</w:t>
      </w:r>
      <w:proofErr w:type="spellEnd"/>
      <w:r w:rsidRPr="0009591A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-CoA, fumarate, oxaloacetate, pyruvate and acetyl-CoA. All of them enter the citric acid cycle</w:t>
      </w:r>
      <w:r w:rsidRPr="00BD5B48"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 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Fig. 18-15)</w:t>
      </w:r>
      <w:r w:rsidRPr="00BD5B4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D5B48"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 </w:t>
      </w:r>
    </w:p>
    <w:p w:rsidR="00701092" w:rsidRPr="00701092" w:rsidRDefault="00701092" w:rsidP="00701092">
      <w:pPr>
        <w:pStyle w:val="ListeParagraf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70109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Some amino acids can be converted to glucose. They are called </w:t>
      </w:r>
      <w:proofErr w:type="spellStart"/>
      <w:r w:rsidRPr="0070109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glucogenic</w:t>
      </w:r>
      <w:proofErr w:type="spellEnd"/>
      <w:r w:rsidRPr="0070109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 amino acids.</w:t>
      </w:r>
    </w:p>
    <w:p w:rsidR="00701092" w:rsidRPr="00701092" w:rsidRDefault="00701092" w:rsidP="00701092">
      <w:pPr>
        <w:pStyle w:val="ListeParagraf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70109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Some amino acids can be converted to ketone bodies. They are called ketogenic amino acids.</w:t>
      </w:r>
    </w:p>
    <w:p w:rsidR="00AE1402" w:rsidRPr="00AE1402" w:rsidRDefault="00AE1402" w:rsidP="00AE1402">
      <w:pPr>
        <w:pStyle w:val="ListeParagraf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AE140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Some amino acids (tryptophan, phenylalanine, tyrosine, threonine, and isoleucine) can be converted to both glucose and ketone bodies.</w:t>
      </w:r>
    </w:p>
    <w:p w:rsidR="00AE1402" w:rsidRPr="00AE1402" w:rsidRDefault="00AE1402" w:rsidP="00AE1402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AE140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Remember. Catabolism of both carbohydrates and lipids produces NADH and FADH</w:t>
      </w:r>
      <w:r w:rsidRPr="00AE1402">
        <w:rPr>
          <w:rFonts w:ascii="Times New Roman" w:eastAsia="Century-Light" w:hAnsi="Times New Roman" w:cs="Times New Roman"/>
          <w:sz w:val="28"/>
          <w:szCs w:val="28"/>
          <w:vertAlign w:val="subscript"/>
          <w:lang w:val="en-US" w:eastAsia="en-US"/>
        </w:rPr>
        <w:t>2</w:t>
      </w:r>
      <w:r w:rsidRPr="00AE140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.</w:t>
      </w:r>
    </w:p>
    <w:p w:rsidR="00701092" w:rsidRPr="00AE1402" w:rsidRDefault="00AE1402" w:rsidP="00AE1402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8"/>
          <w:szCs w:val="28"/>
          <w:lang w:val="en-US" w:eastAsia="en-US"/>
        </w:rPr>
      </w:pPr>
      <w:r w:rsidRPr="00AE140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>The degradation of amino acids also results NADH and FADH</w:t>
      </w:r>
      <w:r w:rsidRPr="00AE1402">
        <w:rPr>
          <w:rFonts w:ascii="Times New Roman" w:eastAsia="Century-Light" w:hAnsi="Times New Roman" w:cs="Times New Roman"/>
          <w:sz w:val="28"/>
          <w:szCs w:val="28"/>
          <w:vertAlign w:val="subscript"/>
          <w:lang w:val="en-US" w:eastAsia="en-US"/>
        </w:rPr>
        <w:t>2</w:t>
      </w:r>
      <w:r w:rsidRPr="00AE1402">
        <w:rPr>
          <w:rFonts w:ascii="Times New Roman" w:eastAsia="Century-Light" w:hAnsi="Times New Roman" w:cs="Times New Roman"/>
          <w:sz w:val="28"/>
          <w:szCs w:val="28"/>
          <w:lang w:val="en-US" w:eastAsia="en-US"/>
        </w:rPr>
        <w:t xml:space="preserve"> through the action of the citric acid cycle. </w:t>
      </w:r>
    </w:p>
    <w:p w:rsidR="0009591A" w:rsidRPr="00BD5B48" w:rsidRDefault="0009591A" w:rsidP="0009591A">
      <w:pPr>
        <w:pStyle w:val="ListeParagraf"/>
        <w:tabs>
          <w:tab w:val="left" w:pos="0"/>
        </w:tabs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7095F3" wp14:editId="40359825">
            <wp:extent cx="5762625" cy="38004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entury-Light" w:hAnsi="Times New Roman" w:cs="Times New Roman"/>
          <w:noProof/>
          <w:sz w:val="24"/>
          <w:szCs w:val="24"/>
        </w:rPr>
        <w:drawing>
          <wp:inline distT="0" distB="0" distL="0" distR="0" wp14:anchorId="631A897F" wp14:editId="0C19C6F9">
            <wp:extent cx="5991225" cy="12192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91A" w:rsidRDefault="0009591A" w:rsidP="0009591A">
      <w:pPr>
        <w:pStyle w:val="ListeParagraf"/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/>
        <w:jc w:val="center"/>
        <w:rPr>
          <w:rFonts w:ascii="Times New Roman" w:eastAsia="TimesNewRomanPS-BoldMT" w:hAnsi="Times New Roman" w:cs="Times New Roman"/>
          <w:b/>
          <w:bCs/>
          <w:color w:val="0076A4"/>
          <w:sz w:val="24"/>
          <w:szCs w:val="24"/>
          <w:lang w:eastAsia="en-US"/>
        </w:rPr>
      </w:pPr>
    </w:p>
    <w:p w:rsidR="0009591A" w:rsidRPr="00653B7A" w:rsidRDefault="0009591A" w:rsidP="0009591A">
      <w:pPr>
        <w:pStyle w:val="ListeParagraf"/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/>
        <w:jc w:val="center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 w:rsidRPr="00653B7A">
        <w:rPr>
          <w:rFonts w:ascii="Times New Roman" w:eastAsia="TimesNewRomanPS-BoldMT" w:hAnsi="Times New Roman" w:cs="Times New Roman"/>
          <w:b/>
          <w:bCs/>
          <w:color w:val="0076A4"/>
          <w:sz w:val="24"/>
          <w:szCs w:val="24"/>
          <w:lang w:eastAsia="en-US"/>
        </w:rPr>
        <w:t xml:space="preserve">FIGURE 18-15 </w:t>
      </w:r>
      <w:proofErr w:type="spellStart"/>
      <w:r w:rsidRPr="00BA2074">
        <w:rPr>
          <w:rFonts w:ascii="Times New Roman" w:eastAsia="TimesNewRomanPS-BoldMT" w:hAnsi="Times New Roman" w:cs="Times New Roman"/>
          <w:bCs/>
          <w:color w:val="000000"/>
          <w:sz w:val="24"/>
          <w:szCs w:val="24"/>
          <w:lang w:eastAsia="en-US"/>
        </w:rPr>
        <w:t>Summary</w:t>
      </w:r>
      <w:proofErr w:type="spellEnd"/>
      <w:r w:rsidRPr="00BA2074">
        <w:rPr>
          <w:rFonts w:ascii="Times New Roman" w:eastAsia="TimesNewRomanPS-BoldMT" w:hAnsi="Times New Roman" w:cs="Times New Roman"/>
          <w:bCs/>
          <w:color w:val="000000"/>
          <w:sz w:val="24"/>
          <w:szCs w:val="24"/>
          <w:lang w:eastAsia="en-US"/>
        </w:rPr>
        <w:t xml:space="preserve"> of amino </w:t>
      </w:r>
      <w:proofErr w:type="spellStart"/>
      <w:r w:rsidRPr="00BA2074">
        <w:rPr>
          <w:rFonts w:ascii="Times New Roman" w:eastAsia="TimesNewRomanPS-BoldMT" w:hAnsi="Times New Roman" w:cs="Times New Roman"/>
          <w:bCs/>
          <w:color w:val="000000"/>
          <w:sz w:val="24"/>
          <w:szCs w:val="24"/>
          <w:lang w:eastAsia="en-US"/>
        </w:rPr>
        <w:t>acid</w:t>
      </w:r>
      <w:proofErr w:type="spellEnd"/>
      <w:r w:rsidRPr="00BA2074">
        <w:rPr>
          <w:rFonts w:ascii="Times New Roman" w:eastAsia="TimesNewRomanPS-BoldMT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proofErr w:type="spellStart"/>
      <w:r w:rsidRPr="00BA2074">
        <w:rPr>
          <w:rFonts w:ascii="Times New Roman" w:eastAsia="TimesNewRomanPS-BoldMT" w:hAnsi="Times New Roman" w:cs="Times New Roman"/>
          <w:bCs/>
          <w:color w:val="000000"/>
          <w:sz w:val="24"/>
          <w:szCs w:val="24"/>
          <w:lang w:eastAsia="en-US"/>
        </w:rPr>
        <w:t>catabolism</w:t>
      </w:r>
      <w:proofErr w:type="spellEnd"/>
      <w:r w:rsidRPr="00BA2074">
        <w:rPr>
          <w:rFonts w:ascii="Times New Roman" w:eastAsia="TimesNewRomanPS-BoldMT" w:hAnsi="Times New Roman" w:cs="Times New Roman"/>
          <w:bCs/>
          <w:color w:val="000000"/>
          <w:sz w:val="24"/>
          <w:szCs w:val="24"/>
          <w:lang w:eastAsia="en-US"/>
        </w:rPr>
        <w:t>.</w:t>
      </w:r>
    </w:p>
    <w:p w:rsidR="00687F17" w:rsidRPr="00FA1A60" w:rsidRDefault="00687F17" w:rsidP="00687F17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bookmarkStart w:id="0" w:name="_GoBack"/>
      <w:bookmarkEnd w:id="0"/>
    </w:p>
    <w:sectPr w:rsidR="00687F17" w:rsidRPr="00FA1A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-Ligh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D1435"/>
    <w:multiLevelType w:val="hybridMultilevel"/>
    <w:tmpl w:val="79DC79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4A0496"/>
    <w:multiLevelType w:val="hybridMultilevel"/>
    <w:tmpl w:val="4816FB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D11DC"/>
    <w:multiLevelType w:val="hybridMultilevel"/>
    <w:tmpl w:val="CCCA06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A0756"/>
    <w:multiLevelType w:val="hybridMultilevel"/>
    <w:tmpl w:val="20DCF4F8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D564FE7"/>
    <w:multiLevelType w:val="hybridMultilevel"/>
    <w:tmpl w:val="442CD2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D14E3A"/>
    <w:multiLevelType w:val="hybridMultilevel"/>
    <w:tmpl w:val="69BCEC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5921B6"/>
    <w:multiLevelType w:val="multilevel"/>
    <w:tmpl w:val="07B4D3D0"/>
    <w:lvl w:ilvl="0">
      <w:start w:val="18"/>
      <w:numFmt w:val="decimal"/>
      <w:lvlText w:val="%1"/>
      <w:lvlJc w:val="left"/>
      <w:pPr>
        <w:ind w:left="630" w:hanging="630"/>
      </w:pPr>
    </w:lvl>
    <w:lvl w:ilvl="1">
      <w:start w:val="2"/>
      <w:numFmt w:val="decimal"/>
      <w:lvlText w:val="%1.%2"/>
      <w:lvlJc w:val="left"/>
      <w:pPr>
        <w:ind w:left="1481" w:hanging="63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564429D4"/>
    <w:multiLevelType w:val="hybridMultilevel"/>
    <w:tmpl w:val="DAFEBC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3E5F39"/>
    <w:multiLevelType w:val="hybridMultilevel"/>
    <w:tmpl w:val="B67A006E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5BCE2BC1"/>
    <w:multiLevelType w:val="hybridMultilevel"/>
    <w:tmpl w:val="3C421704"/>
    <w:lvl w:ilvl="0" w:tplc="44EA3F0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F346ADD"/>
    <w:multiLevelType w:val="hybridMultilevel"/>
    <w:tmpl w:val="12FA46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9"/>
  </w:num>
  <w:num w:numId="4">
    <w:abstractNumId w:val="2"/>
  </w:num>
  <w:num w:numId="5">
    <w:abstractNumId w:val="8"/>
  </w:num>
  <w:num w:numId="6">
    <w:abstractNumId w:val="3"/>
  </w:num>
  <w:num w:numId="7">
    <w:abstractNumId w:val="6"/>
    <w:lvlOverride w:ilvl="0">
      <w:startOverride w:val="1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CC6"/>
    <w:rsid w:val="00043B22"/>
    <w:rsid w:val="00086344"/>
    <w:rsid w:val="0009591A"/>
    <w:rsid w:val="00100396"/>
    <w:rsid w:val="00132A06"/>
    <w:rsid w:val="00146269"/>
    <w:rsid w:val="00182293"/>
    <w:rsid w:val="001A6513"/>
    <w:rsid w:val="001E2834"/>
    <w:rsid w:val="002026DB"/>
    <w:rsid w:val="00236E43"/>
    <w:rsid w:val="00302A6C"/>
    <w:rsid w:val="0033788E"/>
    <w:rsid w:val="00343BCF"/>
    <w:rsid w:val="0035435C"/>
    <w:rsid w:val="003C0AAB"/>
    <w:rsid w:val="003C4AFB"/>
    <w:rsid w:val="00445D4C"/>
    <w:rsid w:val="00461D9F"/>
    <w:rsid w:val="00490479"/>
    <w:rsid w:val="004E1A9B"/>
    <w:rsid w:val="005045BD"/>
    <w:rsid w:val="00552E9E"/>
    <w:rsid w:val="00583249"/>
    <w:rsid w:val="00613CC6"/>
    <w:rsid w:val="00687F17"/>
    <w:rsid w:val="006A275B"/>
    <w:rsid w:val="006F6345"/>
    <w:rsid w:val="00701092"/>
    <w:rsid w:val="0073749D"/>
    <w:rsid w:val="00775931"/>
    <w:rsid w:val="00781044"/>
    <w:rsid w:val="007C6D57"/>
    <w:rsid w:val="00882180"/>
    <w:rsid w:val="008940E9"/>
    <w:rsid w:val="009F010E"/>
    <w:rsid w:val="009F3094"/>
    <w:rsid w:val="00A57A5E"/>
    <w:rsid w:val="00A8489E"/>
    <w:rsid w:val="00AE1402"/>
    <w:rsid w:val="00AF15E3"/>
    <w:rsid w:val="00B96197"/>
    <w:rsid w:val="00BB46F0"/>
    <w:rsid w:val="00BF12F1"/>
    <w:rsid w:val="00BF6A9F"/>
    <w:rsid w:val="00C2103A"/>
    <w:rsid w:val="00C24BCB"/>
    <w:rsid w:val="00C64203"/>
    <w:rsid w:val="00E652FB"/>
    <w:rsid w:val="00F0004D"/>
    <w:rsid w:val="00F26BAE"/>
    <w:rsid w:val="00F60693"/>
    <w:rsid w:val="00F6222A"/>
    <w:rsid w:val="00FA1A60"/>
    <w:rsid w:val="00FD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D51D01-0CE5-4521-823F-037FF7A35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3CC6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13CC6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E1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1A9B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3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12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YTU-PC</dc:creator>
  <cp:lastModifiedBy>Supervisor</cp:lastModifiedBy>
  <cp:revision>52</cp:revision>
  <dcterms:created xsi:type="dcterms:W3CDTF">2020-04-13T09:26:00Z</dcterms:created>
  <dcterms:modified xsi:type="dcterms:W3CDTF">2021-05-17T13:37:00Z</dcterms:modified>
</cp:coreProperties>
</file>