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C3" w:rsidRPr="00474886" w:rsidRDefault="00EE18D6" w:rsidP="00B175E2">
      <w:pPr>
        <w:spacing w:after="0" w:line="240" w:lineRule="auto"/>
        <w:jc w:val="center"/>
        <w:outlineLvl w:val="0"/>
        <w:rPr>
          <w:rFonts w:asciiTheme="majorHAnsi" w:hAnsiTheme="majorHAnsi"/>
          <w:b/>
          <w:lang w:val="en-US"/>
        </w:rPr>
      </w:pPr>
      <w:r w:rsidRPr="00474886">
        <w:rPr>
          <w:rFonts w:asciiTheme="majorHAnsi" w:hAnsiTheme="majorHAnsi"/>
          <w:b/>
          <w:lang w:val="en-US"/>
        </w:rPr>
        <w:t>EXPERIMENT REPORT</w:t>
      </w:r>
    </w:p>
    <w:p w:rsidR="00474886" w:rsidRPr="00474886" w:rsidRDefault="00474886" w:rsidP="00B175E2">
      <w:pPr>
        <w:spacing w:after="0" w:line="240" w:lineRule="auto"/>
        <w:jc w:val="center"/>
        <w:outlineLvl w:val="0"/>
        <w:rPr>
          <w:rFonts w:asciiTheme="majorHAnsi" w:hAnsiTheme="majorHAnsi"/>
          <w:b/>
          <w:lang w:val="en-US"/>
        </w:rPr>
      </w:pPr>
    </w:p>
    <w:tbl>
      <w:tblPr>
        <w:tblW w:w="9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66"/>
        <w:gridCol w:w="2266"/>
        <w:gridCol w:w="2266"/>
        <w:gridCol w:w="2358"/>
      </w:tblGrid>
      <w:tr w:rsidR="00474886" w:rsidRPr="00474886" w:rsidTr="00474886">
        <w:trPr>
          <w:trHeight w:val="219"/>
        </w:trPr>
        <w:tc>
          <w:tcPr>
            <w:tcW w:w="2266" w:type="dxa"/>
          </w:tcPr>
          <w:p w:rsidR="00474886" w:rsidRPr="00474886" w:rsidRDefault="00474886" w:rsidP="00BD2D62">
            <w:pPr>
              <w:spacing w:after="0" w:line="240" w:lineRule="auto"/>
              <w:jc w:val="center"/>
              <w:rPr>
                <w:rFonts w:asciiTheme="majorHAnsi" w:hAnsiTheme="majorHAnsi"/>
                <w:b/>
                <w:lang w:val="en-US"/>
              </w:rPr>
            </w:pPr>
            <w:r w:rsidRPr="00474886">
              <w:rPr>
                <w:rFonts w:asciiTheme="majorHAnsi" w:hAnsiTheme="majorHAnsi"/>
                <w:b/>
                <w:lang w:val="en-US"/>
              </w:rPr>
              <w:t>Student Number</w:t>
            </w:r>
          </w:p>
        </w:tc>
        <w:tc>
          <w:tcPr>
            <w:tcW w:w="2266" w:type="dxa"/>
          </w:tcPr>
          <w:p w:rsidR="00474886" w:rsidRPr="00474886" w:rsidRDefault="00474886" w:rsidP="00BD2D62">
            <w:pPr>
              <w:spacing w:after="0" w:line="240" w:lineRule="auto"/>
              <w:jc w:val="center"/>
              <w:rPr>
                <w:rFonts w:asciiTheme="majorHAnsi" w:hAnsiTheme="majorHAnsi"/>
                <w:b/>
                <w:lang w:val="en-US"/>
              </w:rPr>
            </w:pPr>
            <w:r w:rsidRPr="00474886">
              <w:rPr>
                <w:rFonts w:asciiTheme="majorHAnsi" w:hAnsiTheme="majorHAnsi"/>
                <w:b/>
                <w:lang w:val="en-US"/>
              </w:rPr>
              <w:t>Name-Surname</w:t>
            </w:r>
          </w:p>
        </w:tc>
        <w:tc>
          <w:tcPr>
            <w:tcW w:w="2266" w:type="dxa"/>
          </w:tcPr>
          <w:p w:rsidR="00474886" w:rsidRPr="00474886" w:rsidRDefault="00474886" w:rsidP="00BD2D62">
            <w:pPr>
              <w:spacing w:after="0" w:line="240" w:lineRule="auto"/>
              <w:jc w:val="center"/>
              <w:rPr>
                <w:rFonts w:asciiTheme="majorHAnsi" w:hAnsiTheme="majorHAnsi"/>
                <w:b/>
                <w:lang w:val="en-US"/>
              </w:rPr>
            </w:pPr>
            <w:r w:rsidRPr="00474886">
              <w:rPr>
                <w:rFonts w:asciiTheme="majorHAnsi" w:hAnsiTheme="majorHAnsi"/>
                <w:b/>
                <w:lang w:val="en-US"/>
              </w:rPr>
              <w:t>Group Number</w:t>
            </w:r>
          </w:p>
        </w:tc>
        <w:tc>
          <w:tcPr>
            <w:tcW w:w="2358" w:type="dxa"/>
          </w:tcPr>
          <w:p w:rsidR="00474886" w:rsidRPr="00474886" w:rsidRDefault="00474886" w:rsidP="00BD2D62">
            <w:pPr>
              <w:spacing w:after="0" w:line="240" w:lineRule="auto"/>
              <w:jc w:val="center"/>
              <w:rPr>
                <w:rFonts w:asciiTheme="majorHAnsi" w:hAnsiTheme="majorHAnsi"/>
                <w:b/>
                <w:lang w:val="en-US"/>
              </w:rPr>
            </w:pPr>
            <w:r w:rsidRPr="00474886">
              <w:rPr>
                <w:rFonts w:asciiTheme="majorHAnsi" w:hAnsiTheme="majorHAnsi"/>
                <w:b/>
                <w:lang w:val="en-US"/>
              </w:rPr>
              <w:t>Date</w:t>
            </w:r>
          </w:p>
        </w:tc>
      </w:tr>
      <w:tr w:rsidR="00474886" w:rsidRPr="00474886" w:rsidTr="00474886">
        <w:trPr>
          <w:trHeight w:val="208"/>
        </w:trPr>
        <w:tc>
          <w:tcPr>
            <w:tcW w:w="2266" w:type="dxa"/>
          </w:tcPr>
          <w:p w:rsidR="00474886" w:rsidRPr="00474886" w:rsidRDefault="00474886" w:rsidP="00BD2D62">
            <w:pPr>
              <w:spacing w:after="0" w:line="240" w:lineRule="auto"/>
              <w:jc w:val="center"/>
              <w:rPr>
                <w:rFonts w:asciiTheme="majorHAnsi" w:hAnsiTheme="majorHAnsi"/>
                <w:b/>
                <w:lang w:val="en-US"/>
              </w:rPr>
            </w:pPr>
          </w:p>
        </w:tc>
        <w:tc>
          <w:tcPr>
            <w:tcW w:w="2266" w:type="dxa"/>
          </w:tcPr>
          <w:p w:rsidR="00474886" w:rsidRPr="00474886" w:rsidRDefault="00474886" w:rsidP="00BD2D62">
            <w:pPr>
              <w:spacing w:after="0" w:line="240" w:lineRule="auto"/>
              <w:jc w:val="center"/>
              <w:rPr>
                <w:rFonts w:asciiTheme="majorHAnsi" w:hAnsiTheme="majorHAnsi"/>
                <w:b/>
                <w:lang w:val="en-US"/>
              </w:rPr>
            </w:pPr>
          </w:p>
        </w:tc>
        <w:tc>
          <w:tcPr>
            <w:tcW w:w="2266" w:type="dxa"/>
          </w:tcPr>
          <w:p w:rsidR="00474886" w:rsidRPr="00474886" w:rsidRDefault="00474886" w:rsidP="00BD2D62">
            <w:pPr>
              <w:spacing w:after="0" w:line="240" w:lineRule="auto"/>
              <w:jc w:val="center"/>
              <w:rPr>
                <w:rFonts w:asciiTheme="majorHAnsi" w:hAnsiTheme="majorHAnsi"/>
                <w:b/>
                <w:lang w:val="en-US"/>
              </w:rPr>
            </w:pPr>
          </w:p>
        </w:tc>
        <w:tc>
          <w:tcPr>
            <w:tcW w:w="2358" w:type="dxa"/>
          </w:tcPr>
          <w:p w:rsidR="00474886" w:rsidRPr="00474886" w:rsidRDefault="00474886" w:rsidP="00BD2D62">
            <w:pPr>
              <w:spacing w:after="0" w:line="240" w:lineRule="auto"/>
              <w:jc w:val="center"/>
              <w:rPr>
                <w:rFonts w:asciiTheme="majorHAnsi" w:hAnsiTheme="majorHAnsi"/>
                <w:b/>
                <w:lang w:val="en-US"/>
              </w:rPr>
            </w:pPr>
          </w:p>
        </w:tc>
      </w:tr>
    </w:tbl>
    <w:p w:rsidR="00474886" w:rsidRPr="00474886" w:rsidRDefault="00474886" w:rsidP="00474886">
      <w:pPr>
        <w:spacing w:after="0" w:line="240" w:lineRule="auto"/>
        <w:outlineLvl w:val="0"/>
        <w:rPr>
          <w:rFonts w:asciiTheme="majorHAnsi" w:hAnsiTheme="majorHAnsi"/>
          <w:b/>
          <w:lang w:val="en-US"/>
        </w:rPr>
      </w:pPr>
    </w:p>
    <w:p w:rsidR="00474886" w:rsidRPr="00474886" w:rsidRDefault="00474886" w:rsidP="00474886">
      <w:pPr>
        <w:spacing w:after="0" w:line="240" w:lineRule="auto"/>
        <w:outlineLvl w:val="0"/>
        <w:rPr>
          <w:rFonts w:asciiTheme="majorHAnsi" w:hAnsiTheme="majorHAnsi"/>
          <w:lang w:val="en-US"/>
        </w:rPr>
      </w:pPr>
      <w:r w:rsidRPr="00474886">
        <w:rPr>
          <w:rFonts w:asciiTheme="majorHAnsi" w:hAnsiTheme="majorHAnsi"/>
          <w:b/>
          <w:lang w:val="en-US"/>
        </w:rPr>
        <w:t>EXPERIMENT NAME:</w:t>
      </w:r>
      <w:r w:rsidRPr="00474886">
        <w:rPr>
          <w:rFonts w:asciiTheme="majorHAnsi" w:hAnsiTheme="majorHAnsi"/>
          <w:lang w:val="en-US"/>
        </w:rPr>
        <w:t xml:space="preserve"> CHEMICAL OXYGEN DEMAND (COD)</w:t>
      </w:r>
    </w:p>
    <w:p w:rsidR="00966DA4" w:rsidRPr="00966DA4" w:rsidRDefault="00474886" w:rsidP="00660773">
      <w:pPr>
        <w:pStyle w:val="ListeParagraf"/>
        <w:numPr>
          <w:ilvl w:val="0"/>
          <w:numId w:val="10"/>
        </w:numPr>
        <w:spacing w:before="120" w:after="120" w:line="240" w:lineRule="auto"/>
        <w:rPr>
          <w:rFonts w:asciiTheme="majorHAnsi" w:hAnsiTheme="majorHAnsi"/>
          <w:b/>
          <w:lang w:val="en-US"/>
        </w:rPr>
      </w:pPr>
      <w:r w:rsidRPr="00474886">
        <w:rPr>
          <w:rFonts w:asciiTheme="majorHAnsi" w:hAnsiTheme="majorHAnsi"/>
          <w:b/>
          <w:lang w:val="en-US"/>
        </w:rPr>
        <w:t>INTRODUCTION</w:t>
      </w:r>
    </w:p>
    <w:p w:rsidR="00474886" w:rsidRDefault="00474886" w:rsidP="00474886">
      <w:pPr>
        <w:spacing w:after="0" w:line="240" w:lineRule="auto"/>
        <w:rPr>
          <w:rFonts w:asciiTheme="majorHAnsi" w:hAnsiTheme="majorHAnsi"/>
          <w:lang w:val="en-US"/>
        </w:rPr>
      </w:pPr>
      <w:r w:rsidRPr="00474886">
        <w:rPr>
          <w:rFonts w:asciiTheme="majorHAnsi" w:hAnsiTheme="majorHAnsi"/>
          <w:lang w:val="en-US"/>
        </w:rPr>
        <w:t>(Purpose, Mechanisms (reactions will be written if needed))</w:t>
      </w:r>
    </w:p>
    <w:p w:rsidR="0052464A" w:rsidRDefault="0052464A" w:rsidP="00660773">
      <w:pPr>
        <w:spacing w:before="120" w:after="120" w:line="240" w:lineRule="auto"/>
        <w:jc w:val="both"/>
        <w:rPr>
          <w:rFonts w:asciiTheme="majorHAnsi" w:hAnsiTheme="majorHAnsi"/>
          <w:lang w:val="en-US"/>
        </w:rPr>
      </w:pPr>
      <w:r w:rsidRPr="0052464A">
        <w:rPr>
          <w:rFonts w:asciiTheme="majorHAnsi" w:hAnsiTheme="majorHAnsi"/>
          <w:lang w:val="en-US"/>
        </w:rPr>
        <w:t xml:space="preserve">Chemical oxygen demand (COD) is the amount of oxygen </w:t>
      </w:r>
      <w:r>
        <w:rPr>
          <w:rFonts w:asciiTheme="majorHAnsi" w:hAnsiTheme="majorHAnsi"/>
          <w:lang w:val="en-US"/>
        </w:rPr>
        <w:t>required</w:t>
      </w:r>
      <w:r w:rsidRPr="0052464A">
        <w:rPr>
          <w:rFonts w:asciiTheme="majorHAnsi" w:hAnsiTheme="majorHAnsi"/>
          <w:lang w:val="en-US"/>
        </w:rPr>
        <w:t xml:space="preserve"> to chemically oxidize </w:t>
      </w:r>
      <w:r>
        <w:rPr>
          <w:rFonts w:asciiTheme="majorHAnsi" w:hAnsiTheme="majorHAnsi"/>
          <w:lang w:val="en-US"/>
        </w:rPr>
        <w:t>the organic</w:t>
      </w:r>
      <w:r w:rsidRPr="0052464A">
        <w:rPr>
          <w:rFonts w:asciiTheme="majorHAnsi" w:hAnsiTheme="majorHAnsi"/>
          <w:lang w:val="en-US"/>
        </w:rPr>
        <w:t xml:space="preserve"> substances in water</w:t>
      </w:r>
      <w:r>
        <w:rPr>
          <w:rFonts w:asciiTheme="majorHAnsi" w:hAnsiTheme="majorHAnsi"/>
          <w:lang w:val="en-US"/>
        </w:rPr>
        <w:t xml:space="preserve"> </w:t>
      </w:r>
      <w:r>
        <w:rPr>
          <w:rFonts w:asciiTheme="majorHAnsi" w:hAnsiTheme="majorHAnsi"/>
          <w:lang w:val="en-US"/>
        </w:rPr>
        <w:fldChar w:fldCharType="begin" w:fldLock="1"/>
      </w:r>
      <w:r w:rsidR="004E6BA1">
        <w:rPr>
          <w:rFonts w:asciiTheme="majorHAnsi" w:hAnsiTheme="majorHAnsi"/>
          <w:lang w:val="en-US"/>
        </w:rPr>
        <w:instrText>ADDIN CSL_CITATION {"citationItems":[{"id":"ITEM-1","itemData":{"author":[{"dropping-particle":"","family":"Sawyer","given":"Clair N","non-dropping-particle":"","parse-names":false,"suffix":""},{"dropping-particle":"","family":"McCarty","given":"Perry L","non-dropping-particle":"","parse-names":false,"suffix":""},{"dropping-particle":"","family":"Parkin","given":"Gene F","non-dropping-particle":"","parse-names":false,"suffix":""}],"id":"ITEM-1","issued":{"date-parts":[["1994"]]},"publisher":"McGraw-Hill New York","title":"Chemistry for environmental engineering","type":"book","volume":"4"},"uris":["http://www.mendeley.com/documents/?uuid=255e6520-c110-4b7b-a700-2e0918afa9a3"]}],"mendeley":{"formattedCitation":"[1]","plainTextFormattedCitation":"[1]","previouslyFormattedCitation":"[1]"},"properties":{"noteIndex":0},"schema":"https://github.com/citation-style-language/schema/raw/master/csl-citation.json"}</w:instrText>
      </w:r>
      <w:r>
        <w:rPr>
          <w:rFonts w:asciiTheme="majorHAnsi" w:hAnsiTheme="majorHAnsi"/>
          <w:lang w:val="en-US"/>
        </w:rPr>
        <w:fldChar w:fldCharType="separate"/>
      </w:r>
      <w:r w:rsidR="004E6BA1" w:rsidRPr="004E6BA1">
        <w:rPr>
          <w:rFonts w:asciiTheme="majorHAnsi" w:hAnsiTheme="majorHAnsi"/>
          <w:noProof/>
          <w:lang w:val="en-US"/>
        </w:rPr>
        <w:t>[1]</w:t>
      </w:r>
      <w:r>
        <w:rPr>
          <w:rFonts w:asciiTheme="majorHAnsi" w:hAnsiTheme="majorHAnsi"/>
          <w:lang w:val="en-US"/>
        </w:rPr>
        <w:fldChar w:fldCharType="end"/>
      </w:r>
      <w:r w:rsidRPr="0052464A">
        <w:rPr>
          <w:rFonts w:asciiTheme="majorHAnsi" w:hAnsiTheme="majorHAnsi"/>
          <w:lang w:val="en-US"/>
        </w:rPr>
        <w:t>.</w:t>
      </w:r>
      <w:r>
        <w:rPr>
          <w:rFonts w:asciiTheme="majorHAnsi" w:hAnsiTheme="majorHAnsi"/>
          <w:lang w:val="en-US"/>
        </w:rPr>
        <w:t xml:space="preserve"> </w:t>
      </w:r>
      <w:r w:rsidR="000A782F" w:rsidRPr="0052464A">
        <w:rPr>
          <w:rFonts w:asciiTheme="majorHAnsi" w:hAnsiTheme="majorHAnsi"/>
          <w:lang w:val="en-US"/>
        </w:rPr>
        <w:t xml:space="preserve">COD parameter is </w:t>
      </w:r>
      <w:r w:rsidR="00AE4022" w:rsidRPr="0052464A">
        <w:rPr>
          <w:rFonts w:asciiTheme="majorHAnsi" w:hAnsiTheme="majorHAnsi"/>
          <w:lang w:val="en-US"/>
        </w:rPr>
        <w:t>one of the most important parameters to determine the organic matter content of the wastewater in environmental engineering applications. COD is also a fast method to analyze organic matter in the stream and industrial wastes.</w:t>
      </w:r>
      <w:r>
        <w:rPr>
          <w:rFonts w:asciiTheme="majorHAnsi" w:hAnsiTheme="majorHAnsi"/>
          <w:lang w:val="en-US"/>
        </w:rPr>
        <w:t xml:space="preserve"> </w:t>
      </w:r>
      <w:r w:rsidRPr="00474886">
        <w:rPr>
          <w:rFonts w:asciiTheme="majorHAnsi" w:hAnsiTheme="majorHAnsi"/>
          <w:lang w:val="en-US"/>
        </w:rPr>
        <w:t>Since the ratio of BOD/COD is about 0.4-0.6, COD value can be used to estimate the BOD. The COD value of a municipal wastewater is about 400 mg/L</w:t>
      </w:r>
      <w:r>
        <w:rPr>
          <w:rFonts w:asciiTheme="majorHAnsi" w:hAnsiTheme="majorHAnsi"/>
          <w:lang w:val="en-US"/>
        </w:rPr>
        <w:t xml:space="preserve"> </w:t>
      </w:r>
      <w:r>
        <w:rPr>
          <w:rFonts w:asciiTheme="majorHAnsi" w:hAnsiTheme="majorHAnsi"/>
          <w:lang w:val="en-US"/>
        </w:rPr>
        <w:fldChar w:fldCharType="begin" w:fldLock="1"/>
      </w:r>
      <w:r w:rsidR="004E6BA1">
        <w:rPr>
          <w:rFonts w:asciiTheme="majorHAnsi" w:hAnsiTheme="majorHAnsi"/>
          <w:lang w:val="en-US"/>
        </w:rPr>
        <w:instrText>ADDIN CSL_CITATION {"citationItems":[{"id":"ITEM-1","itemData":{"URL":"http://www.mevzuat.gov.tr/Metin.Aspx?MevzuatKod=7.5.7221&amp;sourceXmlSearch=&amp;MevzuatIliski=0","accessed":{"date-parts":[["2018","11","15"]]},"id":"ITEM-1","issued":{"date-parts":[["0"]]},"publisher":"Resmi Gazete","title":"Su Kirliliği Kontrolü Yönetmeliği","type":"webpage","volume":"25687"},"uris":["http://www.mendeley.com/documents/?uuid=f9cef340-54ff-4bb2-9e99-4765c9506207"]}],"mendeley":{"formattedCitation":"[2]","plainTextFormattedCitation":"[2]","previouslyFormattedCitation":"[2]"},"properties":{"noteIndex":0},"schema":"https://github.com/citation-style-language/schema/raw/master/csl-citation.json"}</w:instrText>
      </w:r>
      <w:r>
        <w:rPr>
          <w:rFonts w:asciiTheme="majorHAnsi" w:hAnsiTheme="majorHAnsi"/>
          <w:lang w:val="en-US"/>
        </w:rPr>
        <w:fldChar w:fldCharType="separate"/>
      </w:r>
      <w:r w:rsidR="004E6BA1" w:rsidRPr="004E6BA1">
        <w:rPr>
          <w:rFonts w:asciiTheme="majorHAnsi" w:hAnsiTheme="majorHAnsi"/>
          <w:noProof/>
          <w:lang w:val="en-US"/>
        </w:rPr>
        <w:t>[2]</w:t>
      </w:r>
      <w:r>
        <w:rPr>
          <w:rFonts w:asciiTheme="majorHAnsi" w:hAnsiTheme="majorHAnsi"/>
          <w:lang w:val="en-US"/>
        </w:rPr>
        <w:fldChar w:fldCharType="end"/>
      </w:r>
      <w:r w:rsidRPr="00474886">
        <w:rPr>
          <w:rFonts w:asciiTheme="majorHAnsi" w:hAnsiTheme="majorHAnsi"/>
          <w:lang w:val="en-US"/>
        </w:rPr>
        <w:t>. The discharge standards are about 90-140 mg/L changing with the population</w:t>
      </w:r>
      <w:r>
        <w:rPr>
          <w:rFonts w:asciiTheme="majorHAnsi" w:hAnsiTheme="majorHAnsi"/>
          <w:lang w:val="en-US"/>
        </w:rPr>
        <w:t xml:space="preserve"> </w:t>
      </w:r>
      <w:r>
        <w:rPr>
          <w:rFonts w:asciiTheme="majorHAnsi" w:hAnsiTheme="majorHAnsi"/>
          <w:lang w:val="en-US"/>
        </w:rPr>
        <w:fldChar w:fldCharType="begin" w:fldLock="1"/>
      </w:r>
      <w:r w:rsidR="004E6BA1">
        <w:rPr>
          <w:rFonts w:asciiTheme="majorHAnsi" w:hAnsiTheme="majorHAnsi"/>
          <w:lang w:val="en-US"/>
        </w:rPr>
        <w:instrText>ADDIN CSL_CITATION {"citationItems":[{"id":"ITEM-1","itemData":{"URL":"http://www.mevzuat.gov.tr/Metin.Aspx?MevzuatKod=7.5.7221&amp;sourceXmlSearch=&amp;MevzuatIliski=0","accessed":{"date-parts":[["2018","11","15"]]},"id":"ITEM-1","issued":{"date-parts":[["0"]]},"publisher":"Resmi Gazete","title":"Su Kirliliği Kontrolü Yönetmeliği","type":"webpage","volume":"25687"},"uris":["http://www.mendeley.com/documents/?uuid=f9cef340-54ff-4bb2-9e99-4765c9506207"]}],"mendeley":{"formattedCitation":"[2]","plainTextFormattedCitation":"[2]","previouslyFormattedCitation":"[2]"},"properties":{"noteIndex":0},"schema":"https://github.com/citation-style-language/schema/raw/master/csl-citation.json"}</w:instrText>
      </w:r>
      <w:r>
        <w:rPr>
          <w:rFonts w:asciiTheme="majorHAnsi" w:hAnsiTheme="majorHAnsi"/>
          <w:lang w:val="en-US"/>
        </w:rPr>
        <w:fldChar w:fldCharType="separate"/>
      </w:r>
      <w:r w:rsidR="004E6BA1" w:rsidRPr="004E6BA1">
        <w:rPr>
          <w:rFonts w:asciiTheme="majorHAnsi" w:hAnsiTheme="majorHAnsi"/>
          <w:noProof/>
          <w:lang w:val="en-US"/>
        </w:rPr>
        <w:t>[2]</w:t>
      </w:r>
      <w:r>
        <w:rPr>
          <w:rFonts w:asciiTheme="majorHAnsi" w:hAnsiTheme="majorHAnsi"/>
          <w:lang w:val="en-US"/>
        </w:rPr>
        <w:fldChar w:fldCharType="end"/>
      </w:r>
      <w:r w:rsidRPr="00474886">
        <w:rPr>
          <w:rFonts w:asciiTheme="majorHAnsi" w:hAnsiTheme="majorHAnsi"/>
          <w:lang w:val="en-US"/>
        </w:rPr>
        <w:t>. For industrial wastewaters COD is much higher, i.e. COD is about 450-650 mg/L for a textile industry wastewater</w:t>
      </w:r>
      <w:r>
        <w:rPr>
          <w:rFonts w:asciiTheme="majorHAnsi" w:hAnsiTheme="majorHAnsi"/>
          <w:lang w:val="en-US"/>
        </w:rPr>
        <w:t xml:space="preserve"> </w:t>
      </w:r>
      <w:r>
        <w:rPr>
          <w:rFonts w:asciiTheme="majorHAnsi" w:hAnsiTheme="majorHAnsi"/>
          <w:lang w:val="en-US"/>
        </w:rPr>
        <w:fldChar w:fldCharType="begin" w:fldLock="1"/>
      </w:r>
      <w:r w:rsidR="004E6BA1">
        <w:rPr>
          <w:rFonts w:asciiTheme="majorHAnsi" w:hAnsiTheme="majorHAnsi"/>
          <w:lang w:val="en-US"/>
        </w:rPr>
        <w:instrText>ADDIN CSL_CITATION {"citationItems":[{"id":"ITEM-1","itemData":{"author":[{"dropping-particle":"","family":"Aslam","given":"Muhammad Masud","non-dropping-particle":"","parse-names":false,"suffix":""},{"dropping-particle":"","family":"Baig","given":"M A","non-dropping-particle":"","parse-names":false,"suffix":""},{"dropping-particle":"","family":"Hassan","given":"Ishtiaq","non-dropping-particle":"","parse-names":false,"suffix":""},{"dropping-particle":"","family":"Qazi","given":"Ishtiaq A","non-dropping-particle":"","parse-names":false,"suffix":""},{"dropping-particle":"","family":"Malik","given":"Murtaza","non-dropping-particle":"","parse-names":false,"suffix":""},{"dropping-particle":"","family":"Saeed","given":"Haroon","non-dropping-particle":"","parse-names":false,"suffix":""}],"container-title":"EJEAF Che","id":"ITEM-1","issue":"6","issued":{"date-parts":[["2004"]]},"page":"804-811","title":"Textile wastewater characterization and reduction of its COD and BOD by oxidation","type":"article-journal","volume":"3"},"uris":["http://www.mendeley.com/documents/?uuid=2d24a8ee-dd35-43b0-9972-5fc11b018a39","http://www.mendeley.com/documents/?uuid=9b074566-8dc6-42e9-a0a3-db1999b62cb6"]}],"mendeley":{"formattedCitation":"[3]","plainTextFormattedCitation":"[3]","previouslyFormattedCitation":"[3]"},"properties":{"noteIndex":0},"schema":"https://github.com/citation-style-language/schema/raw/master/csl-citation.json"}</w:instrText>
      </w:r>
      <w:r>
        <w:rPr>
          <w:rFonts w:asciiTheme="majorHAnsi" w:hAnsiTheme="majorHAnsi"/>
          <w:lang w:val="en-US"/>
        </w:rPr>
        <w:fldChar w:fldCharType="separate"/>
      </w:r>
      <w:r w:rsidR="004E6BA1" w:rsidRPr="004E6BA1">
        <w:rPr>
          <w:rFonts w:asciiTheme="majorHAnsi" w:hAnsiTheme="majorHAnsi"/>
          <w:noProof/>
          <w:lang w:val="en-US"/>
        </w:rPr>
        <w:t>[3]</w:t>
      </w:r>
      <w:r>
        <w:rPr>
          <w:rFonts w:asciiTheme="majorHAnsi" w:hAnsiTheme="majorHAnsi"/>
          <w:lang w:val="en-US"/>
        </w:rPr>
        <w:fldChar w:fldCharType="end"/>
      </w:r>
      <w:r>
        <w:rPr>
          <w:rFonts w:asciiTheme="majorHAnsi" w:hAnsiTheme="majorHAnsi"/>
          <w:lang w:val="en-US"/>
        </w:rPr>
        <w:fldChar w:fldCharType="begin" w:fldLock="1"/>
      </w:r>
      <w:r w:rsidR="004E6BA1">
        <w:rPr>
          <w:rFonts w:asciiTheme="majorHAnsi" w:hAnsiTheme="majorHAnsi"/>
          <w:lang w:val="en-US"/>
        </w:rPr>
        <w:instrText>ADDIN CSL_CITATION {"citationItems":[{"id":"ITEM-1","itemData":{"DOI":"https://doi.org/10.1016/S0043-1354(00)00286-4","ISSN":"0043-1354","abstract":"Two different oxidation treatments, ozonation and electroflocculation, were experimented on a pilot scale to test their efficiency in removing polluting substances from wastewaters of textile industries. Both pilot plants used reproduced very closely a full-scale treatment in order to obtain indications about the feasibility of a transfer on industrial scale. By means of ozone treatment very high colour removal (95–99%) was achieved and treated waters were reused satisfactorily in dyeing even with light colours. This evidence despite the fact that the chemical oxygen demand of treated waters was still in a range (75–120mg/l, a decrease up to 60%) that was usually considered to be too high for recycling purposes, especially for dyeing light colours. Treating plants working at the above-mentioned conditions should guarantee low operating costs. A biological pre-treatment and a sand filtration are absolutely essential. The transfer on industrial scale of the treatment is currently under development under an already financed European project. Electrochemical treatment showed to be very efficient in removing colour (80–100%) and chemical oxygen demand (70–90%). Moreover, a sensible decrease of chloride and sulphate ions was detected. Removal of flocculated material (post-treatment) must be, however, perfected in order to establish a correct costs-to-benefits ratio and therefore, propose an implementation of the technique on an industrial scale.","author":[{"dropping-particle":"","family":"Ciardelli","given":"Gianluca","non-dropping-particle":"","parse-names":false,"suffix":""},{"dropping-particle":"","family":"Ranieri","given":"Nicola","non-dropping-particle":"","parse-names":false,"suffix":""}],"container-title":"Water Research","id":"ITEM-1","issue":"2","issued":{"date-parts":[["2001"]]},"page":"567-572","title":"The treatment and reuse of wastewater in the textile industry by means of ozonation and electroflocculation","type":"article-journal","volume":"35"},"uris":["http://www.mendeley.com/documents/?uuid=8643e46a-e7a0-4431-8732-6c40892e1488"]}],"mendeley":{"formattedCitation":"[4]","plainTextFormattedCitation":"[4]","previouslyFormattedCitation":"[4]"},"properties":{"noteIndex":0},"schema":"https://github.com/citation-style-language/schema/raw/master/csl-citation.json"}</w:instrText>
      </w:r>
      <w:r>
        <w:rPr>
          <w:rFonts w:asciiTheme="majorHAnsi" w:hAnsiTheme="majorHAnsi"/>
          <w:lang w:val="en-US"/>
        </w:rPr>
        <w:fldChar w:fldCharType="separate"/>
      </w:r>
      <w:r w:rsidR="004E6BA1" w:rsidRPr="004E6BA1">
        <w:rPr>
          <w:rFonts w:asciiTheme="majorHAnsi" w:hAnsiTheme="majorHAnsi"/>
          <w:noProof/>
          <w:lang w:val="en-US"/>
        </w:rPr>
        <w:t>[4]</w:t>
      </w:r>
      <w:r>
        <w:rPr>
          <w:rFonts w:asciiTheme="majorHAnsi" w:hAnsiTheme="majorHAnsi"/>
          <w:lang w:val="en-US"/>
        </w:rPr>
        <w:fldChar w:fldCharType="end"/>
      </w:r>
      <w:r w:rsidRPr="00474886">
        <w:rPr>
          <w:rFonts w:asciiTheme="majorHAnsi" w:hAnsiTheme="majorHAnsi"/>
          <w:lang w:val="en-US"/>
        </w:rPr>
        <w:t>.</w:t>
      </w:r>
    </w:p>
    <w:p w:rsidR="00FC1A4F" w:rsidRPr="00474886" w:rsidRDefault="00FC1A4F" w:rsidP="00660773">
      <w:pPr>
        <w:spacing w:before="120" w:after="120" w:line="240" w:lineRule="auto"/>
        <w:jc w:val="both"/>
        <w:rPr>
          <w:rFonts w:asciiTheme="majorHAnsi" w:hAnsiTheme="majorHAnsi"/>
          <w:lang w:val="en-US"/>
        </w:rPr>
      </w:pPr>
      <w:r>
        <w:rPr>
          <w:rFonts w:asciiTheme="majorHAnsi" w:hAnsiTheme="majorHAnsi"/>
          <w:lang w:val="en-US"/>
        </w:rPr>
        <w:t xml:space="preserve">There are three methods for the determination of COD parameter: </w:t>
      </w:r>
      <w:r w:rsidRPr="00FC1A4F">
        <w:rPr>
          <w:rFonts w:asciiTheme="majorHAnsi" w:hAnsiTheme="majorHAnsi"/>
          <w:lang w:val="en-US"/>
        </w:rPr>
        <w:t>Open Reflux Method</w:t>
      </w:r>
      <w:r>
        <w:rPr>
          <w:rFonts w:asciiTheme="majorHAnsi" w:hAnsiTheme="majorHAnsi"/>
          <w:lang w:val="en-US"/>
        </w:rPr>
        <w:t xml:space="preserve">; </w:t>
      </w:r>
      <w:r w:rsidRPr="00FC1A4F">
        <w:rPr>
          <w:rFonts w:asciiTheme="majorHAnsi" w:hAnsiTheme="majorHAnsi"/>
        </w:rPr>
        <w:t>Closed Reflux, Titrimetric Method</w:t>
      </w:r>
      <w:r>
        <w:rPr>
          <w:rFonts w:asciiTheme="majorHAnsi" w:hAnsiTheme="majorHAnsi"/>
        </w:rPr>
        <w:t xml:space="preserve">; </w:t>
      </w:r>
      <w:r w:rsidRPr="00FC1A4F">
        <w:rPr>
          <w:rFonts w:asciiTheme="majorHAnsi" w:hAnsiTheme="majorHAnsi"/>
        </w:rPr>
        <w:t xml:space="preserve">Closed </w:t>
      </w:r>
      <w:proofErr w:type="spellStart"/>
      <w:r w:rsidRPr="00FC1A4F">
        <w:rPr>
          <w:rFonts w:asciiTheme="majorHAnsi" w:hAnsiTheme="majorHAnsi"/>
        </w:rPr>
        <w:t>Reflux</w:t>
      </w:r>
      <w:proofErr w:type="spellEnd"/>
      <w:r w:rsidRPr="00FC1A4F">
        <w:rPr>
          <w:rFonts w:asciiTheme="majorHAnsi" w:hAnsiTheme="majorHAnsi"/>
        </w:rPr>
        <w:t xml:space="preserve">, </w:t>
      </w:r>
      <w:proofErr w:type="spellStart"/>
      <w:r w:rsidRPr="00FC1A4F">
        <w:rPr>
          <w:rFonts w:asciiTheme="majorHAnsi" w:hAnsiTheme="majorHAnsi"/>
        </w:rPr>
        <w:t>Colorimetric</w:t>
      </w:r>
      <w:proofErr w:type="spellEnd"/>
      <w:r w:rsidRPr="00FC1A4F">
        <w:rPr>
          <w:rFonts w:asciiTheme="majorHAnsi" w:hAnsiTheme="majorHAnsi"/>
        </w:rPr>
        <w:t xml:space="preserve"> </w:t>
      </w:r>
      <w:proofErr w:type="spellStart"/>
      <w:r w:rsidRPr="00FC1A4F">
        <w:rPr>
          <w:rFonts w:asciiTheme="majorHAnsi" w:hAnsiTheme="majorHAnsi"/>
        </w:rPr>
        <w:t>Method</w:t>
      </w:r>
      <w:proofErr w:type="spellEnd"/>
      <w:r>
        <w:rPr>
          <w:rFonts w:asciiTheme="majorHAnsi" w:hAnsiTheme="majorHAnsi"/>
        </w:rPr>
        <w:t xml:space="preserve"> </w:t>
      </w:r>
      <w:r>
        <w:rPr>
          <w:rFonts w:asciiTheme="majorHAnsi" w:hAnsiTheme="majorHAnsi"/>
        </w:rPr>
        <w:fldChar w:fldCharType="begin" w:fldLock="1"/>
      </w:r>
      <w:r w:rsidR="004E6BA1">
        <w:rPr>
          <w:rFonts w:asciiTheme="majorHAnsi" w:hAnsiTheme="majorHAnsi"/>
        </w:rPr>
        <w:instrText>ADDIN CSL_CITATION {"citationItems":[{"id":"ITEM-1","itemData":{"author":[{"dropping-particle":"","family":"Standard Methods Committee","given":"","non-dropping-particle":"","parse-names":false,"suffix":""}],"container-title":"Open Reflux Method","id":"ITEM-1","issue":"5000","issued":{"date-parts":[["1997"]]},"page":"14-19","title":"5220 Chemical Oxygen Demand ( Cod )* 5220 B","type":"article-journal"},"uris":["http://www.mendeley.com/documents/?uuid=d0f53fd5-a539-4511-8e8e-7a45f215f40f","http://www.mendeley.com/documents/?uuid=8b6f3f73-4278-4fa3-9a05-5d855e2838c8"]}],"mendeley":{"formattedCitation":"[5]","plainTextFormattedCitation":"[5]","previouslyFormattedCitation":"[5]"},"properties":{"noteIndex":0},"schema":"https://github.com/citation-style-language/schema/raw/master/csl-citation.json"}</w:instrText>
      </w:r>
      <w:r>
        <w:rPr>
          <w:rFonts w:asciiTheme="majorHAnsi" w:hAnsiTheme="majorHAnsi"/>
        </w:rPr>
        <w:fldChar w:fldCharType="separate"/>
      </w:r>
      <w:r w:rsidR="004E6BA1" w:rsidRPr="004E6BA1">
        <w:rPr>
          <w:rFonts w:asciiTheme="majorHAnsi" w:hAnsiTheme="majorHAnsi"/>
          <w:noProof/>
        </w:rPr>
        <w:t>[5]</w:t>
      </w:r>
      <w:r>
        <w:rPr>
          <w:rFonts w:asciiTheme="majorHAnsi" w:hAnsiTheme="majorHAnsi"/>
        </w:rPr>
        <w:fldChar w:fldCharType="end"/>
      </w:r>
      <w:r>
        <w:rPr>
          <w:rFonts w:asciiTheme="majorHAnsi" w:hAnsiTheme="majorHAnsi"/>
        </w:rPr>
        <w:t>.</w:t>
      </w:r>
      <w:r w:rsidR="00660773">
        <w:rPr>
          <w:rFonts w:asciiTheme="majorHAnsi" w:hAnsiTheme="majorHAnsi"/>
        </w:rPr>
        <w:t xml:space="preserve"> </w:t>
      </w:r>
      <w:r w:rsidR="00660773" w:rsidRPr="00474886">
        <w:rPr>
          <w:rFonts w:asciiTheme="majorHAnsi" w:hAnsiTheme="majorHAnsi"/>
          <w:lang w:val="en-US"/>
        </w:rPr>
        <w:t>In this experiment Closed Reflux Colorimetric method was used.</w:t>
      </w:r>
    </w:p>
    <w:p w:rsidR="00474886" w:rsidRPr="00660773" w:rsidRDefault="00660773" w:rsidP="00660773">
      <w:pPr>
        <w:spacing w:before="120" w:after="120" w:line="240" w:lineRule="auto"/>
        <w:jc w:val="both"/>
        <w:rPr>
          <w:rFonts w:asciiTheme="majorHAnsi" w:hAnsiTheme="majorHAnsi"/>
          <w:lang w:val="en-US"/>
        </w:rPr>
      </w:pPr>
      <w:r>
        <w:rPr>
          <w:rFonts w:asciiTheme="majorHAnsi" w:hAnsiTheme="majorHAnsi"/>
          <w:lang w:val="en-US"/>
        </w:rPr>
        <w:t>The aim is</w:t>
      </w:r>
      <w:r w:rsidR="00474886" w:rsidRPr="00474886">
        <w:rPr>
          <w:rFonts w:asciiTheme="majorHAnsi" w:hAnsiTheme="majorHAnsi"/>
          <w:lang w:val="en-US"/>
        </w:rPr>
        <w:t xml:space="preserve"> to determine the oxygen quantity based on the reduction of a dichromate solution under certain conditions. In the COD determination, an organic matter (</w:t>
      </w:r>
      <w:r w:rsidR="00474886" w:rsidRPr="00474886">
        <w:rPr>
          <w:rFonts w:asciiTheme="majorHAnsi" w:hAnsiTheme="majorHAnsi"/>
        </w:rPr>
        <w:t>C</w:t>
      </w:r>
      <w:r w:rsidR="00474886" w:rsidRPr="00474886">
        <w:rPr>
          <w:rFonts w:asciiTheme="majorHAnsi" w:hAnsiTheme="majorHAnsi"/>
          <w:vertAlign w:val="subscript"/>
        </w:rPr>
        <w:t>n</w:t>
      </w:r>
      <w:r w:rsidR="00474886" w:rsidRPr="00474886">
        <w:rPr>
          <w:rFonts w:asciiTheme="majorHAnsi" w:hAnsiTheme="majorHAnsi"/>
        </w:rPr>
        <w:t>H</w:t>
      </w:r>
      <w:r w:rsidR="00474886" w:rsidRPr="00474886">
        <w:rPr>
          <w:rFonts w:asciiTheme="majorHAnsi" w:hAnsiTheme="majorHAnsi"/>
          <w:vertAlign w:val="subscript"/>
        </w:rPr>
        <w:t>a</w:t>
      </w:r>
      <w:r w:rsidR="00474886" w:rsidRPr="00474886">
        <w:rPr>
          <w:rFonts w:asciiTheme="majorHAnsi" w:hAnsiTheme="majorHAnsi"/>
        </w:rPr>
        <w:t>O</w:t>
      </w:r>
      <w:r w:rsidR="00474886" w:rsidRPr="00474886">
        <w:rPr>
          <w:rFonts w:asciiTheme="majorHAnsi" w:hAnsiTheme="majorHAnsi"/>
          <w:vertAlign w:val="subscript"/>
        </w:rPr>
        <w:t>b</w:t>
      </w:r>
      <w:r w:rsidR="00474886" w:rsidRPr="00474886">
        <w:rPr>
          <w:rFonts w:asciiTheme="majorHAnsi" w:hAnsiTheme="majorHAnsi"/>
        </w:rPr>
        <w:t>N</w:t>
      </w:r>
      <w:r w:rsidR="00474886" w:rsidRPr="00474886">
        <w:rPr>
          <w:rFonts w:asciiTheme="majorHAnsi" w:hAnsiTheme="majorHAnsi"/>
          <w:vertAlign w:val="subscript"/>
        </w:rPr>
        <w:t>c</w:t>
      </w:r>
      <w:r w:rsidR="00474886" w:rsidRPr="00474886">
        <w:rPr>
          <w:rFonts w:asciiTheme="majorHAnsi" w:hAnsiTheme="majorHAnsi"/>
          <w:lang w:val="en-US"/>
        </w:rPr>
        <w:t>) is digested with potassium dichromate (K</w:t>
      </w:r>
      <w:r w:rsidR="00474886" w:rsidRPr="00474886">
        <w:rPr>
          <w:rFonts w:asciiTheme="majorHAnsi" w:hAnsiTheme="majorHAnsi"/>
          <w:vertAlign w:val="subscript"/>
          <w:lang w:val="en-US"/>
        </w:rPr>
        <w:t>2</w:t>
      </w:r>
      <w:r w:rsidR="00474886" w:rsidRPr="00474886">
        <w:rPr>
          <w:rFonts w:asciiTheme="majorHAnsi" w:hAnsiTheme="majorHAnsi"/>
          <w:lang w:val="en-US"/>
        </w:rPr>
        <w:t>Cr</w:t>
      </w:r>
      <w:r w:rsidR="00474886" w:rsidRPr="00474886">
        <w:rPr>
          <w:rFonts w:asciiTheme="majorHAnsi" w:hAnsiTheme="majorHAnsi"/>
          <w:vertAlign w:val="subscript"/>
          <w:lang w:val="en-US"/>
        </w:rPr>
        <w:t>2</w:t>
      </w:r>
      <w:r w:rsidR="00474886" w:rsidRPr="00474886">
        <w:rPr>
          <w:rFonts w:asciiTheme="majorHAnsi" w:hAnsiTheme="majorHAnsi"/>
          <w:lang w:val="en-US"/>
        </w:rPr>
        <w:t>O</w:t>
      </w:r>
      <w:r w:rsidR="00474886" w:rsidRPr="00474886">
        <w:rPr>
          <w:rFonts w:asciiTheme="majorHAnsi" w:hAnsiTheme="majorHAnsi"/>
          <w:vertAlign w:val="subscript"/>
          <w:lang w:val="en-US"/>
        </w:rPr>
        <w:t>7</w:t>
      </w:r>
      <w:r w:rsidR="00474886" w:rsidRPr="00474886">
        <w:rPr>
          <w:rFonts w:asciiTheme="majorHAnsi" w:hAnsiTheme="majorHAnsi"/>
          <w:lang w:val="en-US"/>
        </w:rPr>
        <w:t>) according to the following reactions:</w:t>
      </w:r>
    </w:p>
    <w:p w:rsidR="00474886" w:rsidRPr="00474886" w:rsidRDefault="001306F9" w:rsidP="00474886">
      <w:pPr>
        <w:spacing w:before="120" w:after="120" w:line="240" w:lineRule="auto"/>
        <w:jc w:val="both"/>
        <w:rPr>
          <w:rFonts w:asciiTheme="majorHAnsi" w:hAnsiTheme="majorHAnsi"/>
          <w:b/>
          <w:lang w:val="en-US"/>
        </w:rPr>
      </w:pPr>
      <m:oMathPara>
        <m:oMath>
          <m:sSub>
            <m:sSubPr>
              <m:ctrlPr>
                <w:rPr>
                  <w:rFonts w:ascii="Cambria Math" w:hAnsi="Cambria Math"/>
                  <w:b/>
                  <w:i/>
                  <w:lang w:val="en-US"/>
                </w:rPr>
              </m:ctrlPr>
            </m:sSubPr>
            <m:e>
              <m:r>
                <m:rPr>
                  <m:sty m:val="bi"/>
                </m:rPr>
                <w:rPr>
                  <w:rFonts w:ascii="Cambria Math" w:hAnsi="Cambria Math"/>
                  <w:lang w:val="en-US"/>
                </w:rPr>
                <m:t>C</m:t>
              </m:r>
            </m:e>
            <m:sub>
              <m:r>
                <m:rPr>
                  <m:sty m:val="bi"/>
                </m:rPr>
                <w:rPr>
                  <w:rFonts w:ascii="Cambria Math" w:hAnsi="Cambria Math"/>
                  <w:lang w:val="en-US"/>
                </w:rPr>
                <m:t>n</m:t>
              </m:r>
            </m:sub>
          </m:sSub>
          <m:sSub>
            <m:sSubPr>
              <m:ctrlPr>
                <w:rPr>
                  <w:rFonts w:ascii="Cambria Math" w:hAnsi="Cambria Math"/>
                  <w:b/>
                  <w:i/>
                  <w:lang w:val="en-US"/>
                </w:rPr>
              </m:ctrlPr>
            </m:sSubPr>
            <m:e>
              <m:r>
                <m:rPr>
                  <m:sty m:val="bi"/>
                </m:rPr>
                <w:rPr>
                  <w:rFonts w:ascii="Cambria Math" w:hAnsi="Cambria Math"/>
                  <w:lang w:val="en-US"/>
                </w:rPr>
                <m:t>H</m:t>
              </m:r>
            </m:e>
            <m:sub>
              <m:r>
                <m:rPr>
                  <m:sty m:val="bi"/>
                </m:rPr>
                <w:rPr>
                  <w:rFonts w:ascii="Cambria Math" w:hAnsi="Cambria Math"/>
                  <w:lang w:val="en-US"/>
                </w:rPr>
                <m:t>a</m:t>
              </m:r>
            </m:sub>
          </m:sSub>
          <m:sSub>
            <m:sSubPr>
              <m:ctrlPr>
                <w:rPr>
                  <w:rFonts w:ascii="Cambria Math" w:hAnsi="Cambria Math"/>
                  <w:b/>
                  <w:i/>
                  <w:lang w:val="en-US"/>
                </w:rPr>
              </m:ctrlPr>
            </m:sSubPr>
            <m:e>
              <m:r>
                <m:rPr>
                  <m:sty m:val="bi"/>
                </m:rPr>
                <w:rPr>
                  <w:rFonts w:ascii="Cambria Math" w:hAnsi="Cambria Math"/>
                  <w:lang w:val="en-US"/>
                </w:rPr>
                <m:t>O</m:t>
              </m:r>
            </m:e>
            <m:sub>
              <m:r>
                <m:rPr>
                  <m:sty m:val="bi"/>
                </m:rPr>
                <w:rPr>
                  <w:rFonts w:ascii="Cambria Math" w:hAnsi="Cambria Math"/>
                  <w:lang w:val="en-US"/>
                </w:rPr>
                <m:t>b</m:t>
              </m:r>
            </m:sub>
          </m:sSub>
          <m:sSub>
            <m:sSubPr>
              <m:ctrlPr>
                <w:rPr>
                  <w:rFonts w:ascii="Cambria Math" w:hAnsi="Cambria Math"/>
                  <w:b/>
                  <w:i/>
                  <w:lang w:val="en-US"/>
                </w:rPr>
              </m:ctrlPr>
            </m:sSubPr>
            <m:e>
              <m:r>
                <m:rPr>
                  <m:sty m:val="bi"/>
                </m:rPr>
                <w:rPr>
                  <w:rFonts w:ascii="Cambria Math" w:hAnsi="Cambria Math"/>
                  <w:lang w:val="en-US"/>
                </w:rPr>
                <m:t>N</m:t>
              </m:r>
            </m:e>
            <m:sub>
              <m:r>
                <m:rPr>
                  <m:sty m:val="bi"/>
                </m:rPr>
                <w:rPr>
                  <w:rFonts w:ascii="Cambria Math" w:hAnsi="Cambria Math"/>
                  <w:lang w:val="en-US"/>
                </w:rPr>
                <m:t>b</m:t>
              </m:r>
            </m:sub>
          </m:sSub>
          <m:r>
            <m:rPr>
              <m:sty m:val="bi"/>
            </m:rPr>
            <w:rPr>
              <w:rFonts w:ascii="Cambria Math" w:hAnsi="Cambria Math"/>
              <w:lang w:val="en-US"/>
            </w:rPr>
            <m:t>+d</m:t>
          </m:r>
          <m:sSub>
            <m:sSubPr>
              <m:ctrlPr>
                <w:rPr>
                  <w:rFonts w:ascii="Cambria Math" w:hAnsi="Cambria Math"/>
                  <w:b/>
                  <w:i/>
                  <w:lang w:val="en-US"/>
                </w:rPr>
              </m:ctrlPr>
            </m:sSubPr>
            <m:e>
              <m:r>
                <m:rPr>
                  <m:sty m:val="bi"/>
                </m:rPr>
                <w:rPr>
                  <w:rFonts w:ascii="Cambria Math" w:hAnsi="Cambria Math"/>
                  <w:lang w:val="en-US"/>
                </w:rPr>
                <m:t>Cr</m:t>
              </m:r>
            </m:e>
            <m:sub>
              <m:r>
                <m:rPr>
                  <m:sty m:val="bi"/>
                </m:rPr>
                <w:rPr>
                  <w:rFonts w:ascii="Cambria Math" w:hAnsi="Cambria Math"/>
                  <w:lang w:val="en-US"/>
                </w:rPr>
                <m:t>2</m:t>
              </m:r>
            </m:sub>
          </m:sSub>
          <m:sSubSup>
            <m:sSubSupPr>
              <m:ctrlPr>
                <w:rPr>
                  <w:rFonts w:ascii="Cambria Math" w:hAnsi="Cambria Math"/>
                  <w:b/>
                  <w:i/>
                  <w:lang w:val="en-US"/>
                </w:rPr>
              </m:ctrlPr>
            </m:sSubSupPr>
            <m:e>
              <m:r>
                <m:rPr>
                  <m:sty m:val="bi"/>
                </m:rPr>
                <w:rPr>
                  <w:rFonts w:ascii="Cambria Math" w:hAnsi="Cambria Math"/>
                  <w:lang w:val="en-US"/>
                </w:rPr>
                <m:t>O</m:t>
              </m:r>
            </m:e>
            <m:sub>
              <m:r>
                <m:rPr>
                  <m:sty m:val="bi"/>
                </m:rPr>
                <w:rPr>
                  <w:rFonts w:ascii="Cambria Math" w:hAnsi="Cambria Math"/>
                  <w:lang w:val="en-US"/>
                </w:rPr>
                <m:t>7</m:t>
              </m:r>
            </m:sub>
            <m:sup>
              <m:r>
                <m:rPr>
                  <m:sty m:val="bi"/>
                </m:rPr>
                <w:rPr>
                  <w:rFonts w:ascii="Cambria Math" w:hAnsi="Cambria Math"/>
                  <w:lang w:val="en-US"/>
                </w:rPr>
                <m:t>2-</m:t>
              </m:r>
            </m:sup>
          </m:sSubSup>
          <m:r>
            <m:rPr>
              <m:sty m:val="bi"/>
            </m:rPr>
            <w:rPr>
              <w:rFonts w:ascii="Cambria Math" w:hAnsi="Cambria Math"/>
              <w:lang w:val="en-US"/>
            </w:rPr>
            <m:t>+(8</m:t>
          </m:r>
          <m:r>
            <m:rPr>
              <m:sty m:val="bi"/>
            </m:rPr>
            <w:rPr>
              <w:rFonts w:ascii="Cambria Math" w:hAnsi="Cambria Math"/>
              <w:lang w:val="en-US"/>
            </w:rPr>
            <m:t>d+c)</m:t>
          </m:r>
          <m:sSup>
            <m:sSupPr>
              <m:ctrlPr>
                <w:rPr>
                  <w:rFonts w:ascii="Cambria Math" w:hAnsi="Cambria Math"/>
                  <w:b/>
                  <w:i/>
                  <w:lang w:val="en-US"/>
                </w:rPr>
              </m:ctrlPr>
            </m:sSupPr>
            <m:e>
              <m:r>
                <m:rPr>
                  <m:sty m:val="bi"/>
                </m:rPr>
                <w:rPr>
                  <w:rFonts w:ascii="Cambria Math" w:hAnsi="Cambria Math"/>
                  <w:lang w:val="en-US"/>
                </w:rPr>
                <m:t>H</m:t>
              </m:r>
            </m:e>
            <m:sup>
              <m:r>
                <m:rPr>
                  <m:sty m:val="bi"/>
                </m:rPr>
                <w:rPr>
                  <w:rFonts w:ascii="Cambria Math" w:hAnsi="Cambria Math"/>
                  <w:lang w:val="en-US"/>
                </w:rPr>
                <m:t>+</m:t>
              </m:r>
            </m:sup>
          </m:sSup>
          <m:r>
            <m:rPr>
              <m:sty m:val="bi"/>
            </m:rPr>
            <w:rPr>
              <w:rFonts w:ascii="Cambria Math" w:hAnsi="Cambria Math"/>
              <w:lang w:val="en-US"/>
            </w:rPr>
            <m:t xml:space="preserve"> →n</m:t>
          </m:r>
          <m:sSub>
            <m:sSubPr>
              <m:ctrlPr>
                <w:rPr>
                  <w:rFonts w:ascii="Cambria Math" w:hAnsi="Cambria Math"/>
                  <w:b/>
                  <w:i/>
                  <w:lang w:val="en-US"/>
                </w:rPr>
              </m:ctrlPr>
            </m:sSubPr>
            <m:e>
              <m:r>
                <m:rPr>
                  <m:sty m:val="bi"/>
                </m:rPr>
                <w:rPr>
                  <w:rFonts w:ascii="Cambria Math" w:hAnsi="Cambria Math"/>
                  <w:lang w:val="en-US"/>
                </w:rPr>
                <m:t>CO</m:t>
              </m:r>
            </m:e>
            <m:sub>
              <m:r>
                <m:rPr>
                  <m:sty m:val="bi"/>
                </m:rPr>
                <w:rPr>
                  <w:rFonts w:ascii="Cambria Math" w:hAnsi="Cambria Math"/>
                  <w:lang w:val="en-US"/>
                </w:rPr>
                <m:t>2</m:t>
              </m:r>
            </m:sub>
          </m:sSub>
          <m:r>
            <m:rPr>
              <m:sty m:val="bi"/>
            </m:rPr>
            <w:rPr>
              <w:rFonts w:ascii="Cambria Math" w:hAnsi="Cambria Math"/>
              <w:lang w:val="en-US"/>
            </w:rPr>
            <m:t>+</m:t>
          </m:r>
          <m:sSub>
            <m:sSubPr>
              <m:ctrlPr>
                <w:rPr>
                  <w:rFonts w:ascii="Cambria Math" w:hAnsi="Cambria Math"/>
                  <w:b/>
                  <w:i/>
                  <w:lang w:val="en-US"/>
                </w:rPr>
              </m:ctrlPr>
            </m:sSub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a+8d-3c</m:t>
                      </m:r>
                    </m:num>
                    <m:den>
                      <m:r>
                        <m:rPr>
                          <m:sty m:val="p"/>
                        </m:rPr>
                        <w:rPr>
                          <w:rFonts w:ascii="Cambria Math" w:hAnsi="Cambria Math"/>
                        </w:rPr>
                        <m:t>2</m:t>
                      </m:r>
                    </m:den>
                  </m:f>
                </m:e>
              </m:d>
              <m:r>
                <m:rPr>
                  <m:sty m:val="bi"/>
                </m:rPr>
                <w:rPr>
                  <w:rFonts w:ascii="Cambria Math" w:hAnsi="Cambria Math"/>
                  <w:lang w:val="en-US"/>
                </w:rPr>
                <m:t>H</m:t>
              </m:r>
            </m:e>
            <m:sub>
              <m:r>
                <m:rPr>
                  <m:sty m:val="bi"/>
                </m:rPr>
                <w:rPr>
                  <w:rFonts w:ascii="Cambria Math" w:hAnsi="Cambria Math"/>
                  <w:lang w:val="en-US"/>
                </w:rPr>
                <m:t>2</m:t>
              </m:r>
            </m:sub>
          </m:sSub>
          <m:r>
            <m:rPr>
              <m:sty m:val="bi"/>
            </m:rPr>
            <w:rPr>
              <w:rFonts w:ascii="Cambria Math" w:hAnsi="Cambria Math"/>
              <w:lang w:val="en-US"/>
            </w:rPr>
            <m:t>O+c</m:t>
          </m:r>
          <m:sSubSup>
            <m:sSubSupPr>
              <m:ctrlPr>
                <w:rPr>
                  <w:rFonts w:ascii="Cambria Math" w:hAnsi="Cambria Math"/>
                  <w:b/>
                  <w:i/>
                  <w:lang w:val="en-US"/>
                </w:rPr>
              </m:ctrlPr>
            </m:sSubSupPr>
            <m:e>
              <m:r>
                <m:rPr>
                  <m:sty m:val="bi"/>
                </m:rPr>
                <w:rPr>
                  <w:rFonts w:ascii="Cambria Math" w:hAnsi="Cambria Math"/>
                  <w:lang w:val="en-US"/>
                </w:rPr>
                <m:t>NH</m:t>
              </m:r>
            </m:e>
            <m:sub>
              <m:r>
                <m:rPr>
                  <m:sty m:val="bi"/>
                </m:rPr>
                <w:rPr>
                  <w:rFonts w:ascii="Cambria Math" w:hAnsi="Cambria Math"/>
                  <w:lang w:val="en-US"/>
                </w:rPr>
                <m:t>4</m:t>
              </m:r>
            </m:sub>
            <m:sup>
              <m:r>
                <m:rPr>
                  <m:sty m:val="bi"/>
                </m:rPr>
                <w:rPr>
                  <w:rFonts w:ascii="Cambria Math" w:hAnsi="Cambria Math"/>
                  <w:lang w:val="en-US"/>
                </w:rPr>
                <m:t>+</m:t>
              </m:r>
            </m:sup>
          </m:sSubSup>
          <m:r>
            <m:rPr>
              <m:sty m:val="bi"/>
            </m:rPr>
            <w:rPr>
              <w:rFonts w:ascii="Cambria Math" w:hAnsi="Cambria Math"/>
              <w:lang w:val="en-US"/>
            </w:rPr>
            <m:t>+2</m:t>
          </m:r>
          <m:r>
            <m:rPr>
              <m:sty m:val="bi"/>
            </m:rPr>
            <w:rPr>
              <w:rFonts w:ascii="Cambria Math" w:hAnsi="Cambria Math"/>
              <w:lang w:val="en-US"/>
            </w:rPr>
            <m:t>d</m:t>
          </m:r>
          <m:sSup>
            <m:sSupPr>
              <m:ctrlPr>
                <w:rPr>
                  <w:rFonts w:ascii="Cambria Math" w:hAnsi="Cambria Math"/>
                  <w:b/>
                  <w:i/>
                  <w:lang w:val="en-US"/>
                </w:rPr>
              </m:ctrlPr>
            </m:sSupPr>
            <m:e>
              <m:r>
                <m:rPr>
                  <m:sty m:val="bi"/>
                </m:rPr>
                <w:rPr>
                  <w:rFonts w:ascii="Cambria Math" w:hAnsi="Cambria Math"/>
                  <w:lang w:val="en-US"/>
                </w:rPr>
                <m:t>Cr</m:t>
              </m:r>
            </m:e>
            <m:sup>
              <m:r>
                <m:rPr>
                  <m:sty m:val="bi"/>
                </m:rPr>
                <w:rPr>
                  <w:rFonts w:ascii="Cambria Math" w:hAnsi="Cambria Math"/>
                  <w:lang w:val="en-US"/>
                </w:rPr>
                <m:t>3+</m:t>
              </m:r>
            </m:sup>
          </m:sSup>
        </m:oMath>
      </m:oMathPara>
    </w:p>
    <w:p w:rsidR="00474886" w:rsidRPr="00474886" w:rsidRDefault="00474886" w:rsidP="00474886">
      <w:pPr>
        <w:spacing w:after="0" w:line="240" w:lineRule="auto"/>
        <w:jc w:val="both"/>
        <w:rPr>
          <w:rFonts w:asciiTheme="majorHAnsi" w:hAnsiTheme="majorHAnsi"/>
        </w:rPr>
      </w:pPr>
      <m:oMathPara>
        <m:oMath>
          <m:r>
            <m:rPr>
              <m:sty m:val="bi"/>
            </m:rPr>
            <w:rPr>
              <w:rFonts w:ascii="Cambria Math" w:hAnsi="Cambria Math"/>
              <w:lang w:val="en-US"/>
            </w:rPr>
            <m:t>d=</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2n</m:t>
                  </m:r>
                </m:num>
                <m:den>
                  <m:r>
                    <w:rPr>
                      <w:rFonts w:ascii="Cambria Math" w:hAnsi="Cambria Math"/>
                    </w:rPr>
                    <m:t>3</m:t>
                  </m:r>
                </m:den>
              </m:f>
            </m:e>
          </m:d>
          <m:r>
            <m:rPr>
              <m:sty m:val="bi"/>
            </m:rPr>
            <w:rPr>
              <w:rFonts w:ascii="Cambria Math" w:hAnsi="Cambria Math"/>
              <w:lang w:val="en-US"/>
            </w:rPr>
            <m:t>+</m:t>
          </m:r>
          <m:f>
            <m:fPr>
              <m:ctrlPr>
                <w:rPr>
                  <w:rFonts w:ascii="Cambria Math" w:hAnsi="Cambria Math"/>
                  <w:b/>
                  <w:i/>
                  <w:lang w:val="en-US"/>
                </w:rPr>
              </m:ctrlPr>
            </m:fPr>
            <m:num>
              <m:r>
                <m:rPr>
                  <m:sty m:val="bi"/>
                </m:rPr>
                <w:rPr>
                  <w:rFonts w:ascii="Cambria Math" w:hAnsi="Cambria Math"/>
                  <w:lang w:val="en-US"/>
                </w:rPr>
                <m:t>a</m:t>
              </m:r>
            </m:num>
            <m:den>
              <m:r>
                <m:rPr>
                  <m:sty m:val="bi"/>
                </m:rPr>
                <w:rPr>
                  <w:rFonts w:ascii="Cambria Math" w:hAnsi="Cambria Math"/>
                  <w:lang w:val="en-US"/>
                </w:rPr>
                <m:t>6</m:t>
              </m:r>
            </m:den>
          </m:f>
          <m:r>
            <m:rPr>
              <m:sty m:val="bi"/>
            </m:rPr>
            <w:rPr>
              <w:rFonts w:ascii="Cambria Math" w:hAnsi="Cambria Math"/>
              <w:lang w:val="en-US"/>
            </w:rPr>
            <m:t>-</m:t>
          </m:r>
          <m:f>
            <m:fPr>
              <m:ctrlPr>
                <w:rPr>
                  <w:rFonts w:ascii="Cambria Math" w:hAnsi="Cambria Math"/>
                  <w:b/>
                  <w:i/>
                  <w:lang w:val="en-US"/>
                </w:rPr>
              </m:ctrlPr>
            </m:fPr>
            <m:num>
              <m:r>
                <m:rPr>
                  <m:sty m:val="bi"/>
                </m:rPr>
                <w:rPr>
                  <w:rFonts w:ascii="Cambria Math" w:hAnsi="Cambria Math"/>
                  <w:lang w:val="en-US"/>
                </w:rPr>
                <m:t>b</m:t>
              </m:r>
            </m:num>
            <m:den>
              <m:r>
                <m:rPr>
                  <m:sty m:val="bi"/>
                </m:rPr>
                <w:rPr>
                  <w:rFonts w:ascii="Cambria Math" w:hAnsi="Cambria Math"/>
                  <w:lang w:val="en-US"/>
                </w:rPr>
                <m:t>3</m:t>
              </m:r>
            </m:den>
          </m:f>
          <m:r>
            <m:rPr>
              <m:sty m:val="bi"/>
            </m:rPr>
            <w:rPr>
              <w:rFonts w:ascii="Cambria Math" w:hAnsi="Cambria Math"/>
              <w:lang w:val="en-US"/>
            </w:rPr>
            <m:t>-</m:t>
          </m:r>
          <m:f>
            <m:fPr>
              <m:ctrlPr>
                <w:rPr>
                  <w:rFonts w:ascii="Cambria Math" w:hAnsi="Cambria Math"/>
                  <w:b/>
                  <w:i/>
                  <w:lang w:val="en-US"/>
                </w:rPr>
              </m:ctrlPr>
            </m:fPr>
            <m:num>
              <m:r>
                <m:rPr>
                  <m:sty m:val="bi"/>
                </m:rPr>
                <w:rPr>
                  <w:rFonts w:ascii="Cambria Math" w:hAnsi="Cambria Math"/>
                  <w:lang w:val="en-US"/>
                </w:rPr>
                <m:t>c</m:t>
              </m:r>
            </m:num>
            <m:den>
              <m:r>
                <m:rPr>
                  <m:sty m:val="bi"/>
                </m:rPr>
                <w:rPr>
                  <w:rFonts w:ascii="Cambria Math" w:hAnsi="Cambria Math"/>
                  <w:lang w:val="en-US"/>
                </w:rPr>
                <m:t>2</m:t>
              </m:r>
            </m:den>
          </m:f>
        </m:oMath>
      </m:oMathPara>
    </w:p>
    <w:p w:rsidR="00474886" w:rsidRPr="00474886" w:rsidRDefault="00474886" w:rsidP="00474886">
      <w:pPr>
        <w:spacing w:before="120" w:after="120" w:line="240" w:lineRule="auto"/>
        <w:jc w:val="both"/>
        <w:rPr>
          <w:rFonts w:asciiTheme="majorHAnsi" w:hAnsiTheme="majorHAnsi"/>
          <w:lang w:val="en-US"/>
        </w:rPr>
      </w:pPr>
      <w:r w:rsidRPr="00474886">
        <w:rPr>
          <w:rFonts w:asciiTheme="majorHAnsi" w:hAnsiTheme="majorHAnsi"/>
          <w:lang w:val="en-US"/>
        </w:rPr>
        <w:t xml:space="preserve">Excess dichromate concentration is determined by titrating it with ferrous ammonium sulfate (FAS). The reaction is given by: </w:t>
      </w:r>
    </w:p>
    <w:p w:rsidR="00474886" w:rsidRPr="00474886" w:rsidRDefault="001306F9" w:rsidP="00474886">
      <w:pPr>
        <w:spacing w:before="120" w:after="120" w:line="240" w:lineRule="auto"/>
        <w:jc w:val="both"/>
        <w:rPr>
          <w:rFonts w:asciiTheme="majorHAnsi" w:hAnsiTheme="majorHAnsi"/>
          <w:b/>
          <w:lang w:val="en-US"/>
        </w:rPr>
      </w:pPr>
      <m:oMathPara>
        <m:oMath>
          <m:sSup>
            <m:sSupPr>
              <m:ctrlPr>
                <w:rPr>
                  <w:rFonts w:ascii="Cambria Math" w:hAnsi="Cambria Math"/>
                  <w:b/>
                  <w:i/>
                </w:rPr>
              </m:ctrlPr>
            </m:sSupPr>
            <m:e>
              <m:r>
                <m:rPr>
                  <m:sty m:val="bi"/>
                </m:rPr>
                <w:rPr>
                  <w:rFonts w:ascii="Cambria Math" w:hAnsi="Cambria Math"/>
                  <w:lang w:val="en-US"/>
                </w:rPr>
                <m:t>6</m:t>
              </m:r>
              <m:r>
                <m:rPr>
                  <m:sty m:val="bi"/>
                </m:rPr>
                <w:rPr>
                  <w:rFonts w:ascii="Cambria Math" w:hAnsi="Cambria Math"/>
                  <w:lang w:val="en-US"/>
                </w:rPr>
                <m:t>Fe</m:t>
              </m:r>
            </m:e>
            <m:sup>
              <m:r>
                <m:rPr>
                  <m:sty m:val="bi"/>
                </m:rPr>
                <w:rPr>
                  <w:rFonts w:ascii="Cambria Math" w:hAnsi="Cambria Math"/>
                  <w:lang w:val="en-US"/>
                </w:rPr>
                <m:t>2+</m:t>
              </m:r>
            </m:sup>
          </m:sSup>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Cr</m:t>
              </m:r>
            </m:e>
            <m:sub>
              <m:r>
                <m:rPr>
                  <m:sty m:val="bi"/>
                </m:rPr>
                <w:rPr>
                  <w:rFonts w:ascii="Cambria Math" w:hAnsi="Cambria Math"/>
                  <w:lang w:val="en-US"/>
                </w:rPr>
                <m:t>2</m:t>
              </m:r>
            </m:sub>
          </m:sSub>
          <m:sSubSup>
            <m:sSubSupPr>
              <m:ctrlPr>
                <w:rPr>
                  <w:rFonts w:ascii="Cambria Math" w:hAnsi="Cambria Math"/>
                  <w:b/>
                  <w:i/>
                  <w:lang w:val="en-US"/>
                </w:rPr>
              </m:ctrlPr>
            </m:sSubSupPr>
            <m:e>
              <m:r>
                <m:rPr>
                  <m:sty m:val="bi"/>
                </m:rPr>
                <w:rPr>
                  <w:rFonts w:ascii="Cambria Math" w:hAnsi="Cambria Math"/>
                  <w:lang w:val="en-US"/>
                </w:rPr>
                <m:t>O</m:t>
              </m:r>
            </m:e>
            <m:sub>
              <m:r>
                <m:rPr>
                  <m:sty m:val="bi"/>
                </m:rPr>
                <w:rPr>
                  <w:rFonts w:ascii="Cambria Math" w:hAnsi="Cambria Math"/>
                  <w:lang w:val="en-US"/>
                </w:rPr>
                <m:t>7</m:t>
              </m:r>
            </m:sub>
            <m:sup>
              <m:r>
                <m:rPr>
                  <m:sty m:val="bi"/>
                </m:rPr>
                <w:rPr>
                  <w:rFonts w:ascii="Cambria Math" w:hAnsi="Cambria Math"/>
                  <w:lang w:val="en-US"/>
                </w:rPr>
                <m:t>2-</m:t>
              </m:r>
            </m:sup>
          </m:sSubSup>
          <m:r>
            <m:rPr>
              <m:sty m:val="bi"/>
            </m:rPr>
            <w:rPr>
              <w:rFonts w:ascii="Cambria Math" w:hAnsi="Cambria Math"/>
              <w:lang w:val="en-US"/>
            </w:rPr>
            <m:t>+14</m:t>
          </m:r>
          <m:sSup>
            <m:sSupPr>
              <m:ctrlPr>
                <w:rPr>
                  <w:rFonts w:ascii="Cambria Math" w:hAnsi="Cambria Math"/>
                  <w:b/>
                  <w:i/>
                  <w:lang w:val="en-US"/>
                </w:rPr>
              </m:ctrlPr>
            </m:sSupPr>
            <m:e>
              <m:r>
                <m:rPr>
                  <m:sty m:val="bi"/>
                </m:rPr>
                <w:rPr>
                  <w:rFonts w:ascii="Cambria Math" w:hAnsi="Cambria Math"/>
                  <w:lang w:val="en-US"/>
                </w:rPr>
                <m:t>H</m:t>
              </m:r>
            </m:e>
            <m:sup>
              <m:r>
                <m:rPr>
                  <m:sty m:val="bi"/>
                </m:rPr>
                <w:rPr>
                  <w:rFonts w:ascii="Cambria Math" w:hAnsi="Cambria Math"/>
                  <w:lang w:val="en-US"/>
                </w:rPr>
                <m:t>+</m:t>
              </m:r>
            </m:sup>
          </m:sSup>
          <m:r>
            <m:rPr>
              <m:sty m:val="bi"/>
            </m:rPr>
            <w:rPr>
              <w:rFonts w:ascii="Cambria Math" w:hAnsi="Cambria Math"/>
              <w:lang w:val="en-US"/>
            </w:rPr>
            <m:t>→</m:t>
          </m:r>
          <m:sSup>
            <m:sSupPr>
              <m:ctrlPr>
                <w:rPr>
                  <w:rFonts w:ascii="Cambria Math" w:hAnsi="Cambria Math"/>
                  <w:b/>
                  <w:i/>
                </w:rPr>
              </m:ctrlPr>
            </m:sSupPr>
            <m:e>
              <m:r>
                <m:rPr>
                  <m:sty m:val="bi"/>
                </m:rPr>
                <w:rPr>
                  <w:rFonts w:ascii="Cambria Math" w:hAnsi="Cambria Math"/>
                  <w:lang w:val="en-US"/>
                </w:rPr>
                <m:t>6</m:t>
              </m:r>
              <m:r>
                <m:rPr>
                  <m:sty m:val="bi"/>
                </m:rPr>
                <w:rPr>
                  <w:rFonts w:ascii="Cambria Math" w:hAnsi="Cambria Math"/>
                  <w:lang w:val="en-US"/>
                </w:rPr>
                <m:t>Fe</m:t>
              </m:r>
            </m:e>
            <m:sup>
              <m:r>
                <m:rPr>
                  <m:sty m:val="bi"/>
                </m:rPr>
                <w:rPr>
                  <w:rFonts w:ascii="Cambria Math" w:hAnsi="Cambria Math"/>
                  <w:lang w:val="en-US"/>
                </w:rPr>
                <m:t>3+</m:t>
              </m:r>
            </m:sup>
          </m:sSup>
          <m:r>
            <m:rPr>
              <m:sty m:val="bi"/>
            </m:rPr>
            <w:rPr>
              <w:rFonts w:ascii="Cambria Math" w:hAnsi="Cambria Math"/>
              <w:lang w:val="en-US"/>
            </w:rPr>
            <m:t>+2</m:t>
          </m:r>
          <m:sSup>
            <m:sSupPr>
              <m:ctrlPr>
                <w:rPr>
                  <w:rFonts w:ascii="Cambria Math" w:hAnsi="Cambria Math"/>
                  <w:b/>
                  <w:i/>
                  <w:lang w:val="en-US"/>
                </w:rPr>
              </m:ctrlPr>
            </m:sSupPr>
            <m:e>
              <m:r>
                <m:rPr>
                  <m:sty m:val="bi"/>
                </m:rPr>
                <w:rPr>
                  <w:rFonts w:ascii="Cambria Math" w:hAnsi="Cambria Math"/>
                  <w:lang w:val="en-US"/>
                </w:rPr>
                <m:t>Cr</m:t>
              </m:r>
            </m:e>
            <m:sup>
              <m:r>
                <m:rPr>
                  <m:sty m:val="bi"/>
                </m:rPr>
                <w:rPr>
                  <w:rFonts w:ascii="Cambria Math" w:hAnsi="Cambria Math"/>
                  <w:lang w:val="en-US"/>
                </w:rPr>
                <m:t>3+</m:t>
              </m:r>
            </m:sup>
          </m:sSup>
          <m:r>
            <m:rPr>
              <m:sty m:val="bi"/>
            </m:rPr>
            <w:rPr>
              <w:rFonts w:ascii="Cambria Math" w:hAnsi="Cambria Math"/>
              <w:lang w:val="en-US"/>
            </w:rPr>
            <m:t>+7</m:t>
          </m:r>
          <m:sSub>
            <m:sSubPr>
              <m:ctrlPr>
                <w:rPr>
                  <w:rFonts w:ascii="Cambria Math" w:hAnsi="Cambria Math"/>
                  <w:b/>
                  <w:i/>
                  <w:lang w:val="en-US"/>
                </w:rPr>
              </m:ctrlPr>
            </m:sSubPr>
            <m:e>
              <m:r>
                <m:rPr>
                  <m:sty m:val="bi"/>
                </m:rPr>
                <w:rPr>
                  <w:rFonts w:ascii="Cambria Math" w:hAnsi="Cambria Math"/>
                  <w:lang w:val="en-US"/>
                </w:rPr>
                <m:t>H</m:t>
              </m:r>
            </m:e>
            <m:sub>
              <m:r>
                <m:rPr>
                  <m:sty m:val="bi"/>
                </m:rPr>
                <w:rPr>
                  <w:rFonts w:ascii="Cambria Math" w:hAnsi="Cambria Math"/>
                  <w:lang w:val="en-US"/>
                </w:rPr>
                <m:t>2</m:t>
              </m:r>
            </m:sub>
          </m:sSub>
          <m:r>
            <m:rPr>
              <m:sty m:val="bi"/>
            </m:rPr>
            <w:rPr>
              <w:rFonts w:ascii="Cambria Math" w:hAnsi="Cambria Math"/>
              <w:lang w:val="en-US"/>
            </w:rPr>
            <m:t>O</m:t>
          </m:r>
        </m:oMath>
      </m:oMathPara>
    </w:p>
    <w:p w:rsidR="00474886" w:rsidRPr="00474886" w:rsidRDefault="00474886" w:rsidP="00474886">
      <w:pPr>
        <w:spacing w:after="0" w:line="240" w:lineRule="auto"/>
        <w:outlineLvl w:val="0"/>
        <w:rPr>
          <w:rFonts w:asciiTheme="majorHAnsi" w:hAnsiTheme="majorHAnsi"/>
          <w:lang w:val="en-US"/>
        </w:rPr>
      </w:pPr>
      <m:oMathPara>
        <m:oMath>
          <m:r>
            <m:rPr>
              <m:sty m:val="bi"/>
            </m:rPr>
            <w:rPr>
              <w:rFonts w:ascii="Cambria Math" w:hAnsi="Cambria Math"/>
              <w:lang w:val="en-US"/>
            </w:rPr>
            <m:t>d=</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2n</m:t>
                  </m:r>
                </m:num>
                <m:den>
                  <m:r>
                    <w:rPr>
                      <w:rFonts w:ascii="Cambria Math" w:hAnsi="Cambria Math"/>
                    </w:rPr>
                    <m:t>3</m:t>
                  </m:r>
                </m:den>
              </m:f>
            </m:e>
          </m:d>
          <m:r>
            <m:rPr>
              <m:sty m:val="bi"/>
            </m:rPr>
            <w:rPr>
              <w:rFonts w:ascii="Cambria Math" w:hAnsi="Cambria Math"/>
              <w:lang w:val="en-US"/>
            </w:rPr>
            <m:t>+</m:t>
          </m:r>
          <m:f>
            <m:fPr>
              <m:ctrlPr>
                <w:rPr>
                  <w:rFonts w:ascii="Cambria Math" w:hAnsi="Cambria Math"/>
                  <w:b/>
                  <w:i/>
                  <w:lang w:val="en-US"/>
                </w:rPr>
              </m:ctrlPr>
            </m:fPr>
            <m:num>
              <m:r>
                <m:rPr>
                  <m:sty m:val="bi"/>
                </m:rPr>
                <w:rPr>
                  <w:rFonts w:ascii="Cambria Math" w:hAnsi="Cambria Math"/>
                  <w:lang w:val="en-US"/>
                </w:rPr>
                <m:t>a</m:t>
              </m:r>
            </m:num>
            <m:den>
              <m:r>
                <m:rPr>
                  <m:sty m:val="bi"/>
                </m:rPr>
                <w:rPr>
                  <w:rFonts w:ascii="Cambria Math" w:hAnsi="Cambria Math"/>
                  <w:lang w:val="en-US"/>
                </w:rPr>
                <m:t>6</m:t>
              </m:r>
            </m:den>
          </m:f>
          <m:r>
            <m:rPr>
              <m:sty m:val="bi"/>
            </m:rPr>
            <w:rPr>
              <w:rFonts w:ascii="Cambria Math" w:hAnsi="Cambria Math"/>
              <w:lang w:val="en-US"/>
            </w:rPr>
            <m:t>-</m:t>
          </m:r>
          <m:f>
            <m:fPr>
              <m:ctrlPr>
                <w:rPr>
                  <w:rFonts w:ascii="Cambria Math" w:hAnsi="Cambria Math"/>
                  <w:b/>
                  <w:i/>
                  <w:lang w:val="en-US"/>
                </w:rPr>
              </m:ctrlPr>
            </m:fPr>
            <m:num>
              <m:r>
                <m:rPr>
                  <m:sty m:val="bi"/>
                </m:rPr>
                <w:rPr>
                  <w:rFonts w:ascii="Cambria Math" w:hAnsi="Cambria Math"/>
                  <w:lang w:val="en-US"/>
                </w:rPr>
                <m:t>b</m:t>
              </m:r>
            </m:num>
            <m:den>
              <m:r>
                <m:rPr>
                  <m:sty m:val="bi"/>
                </m:rPr>
                <w:rPr>
                  <w:rFonts w:ascii="Cambria Math" w:hAnsi="Cambria Math"/>
                  <w:lang w:val="en-US"/>
                </w:rPr>
                <m:t>3</m:t>
              </m:r>
            </m:den>
          </m:f>
          <m:r>
            <m:rPr>
              <m:sty m:val="bi"/>
            </m:rPr>
            <w:rPr>
              <w:rFonts w:ascii="Cambria Math" w:hAnsi="Cambria Math"/>
              <w:lang w:val="en-US"/>
            </w:rPr>
            <m:t>-</m:t>
          </m:r>
          <m:f>
            <m:fPr>
              <m:ctrlPr>
                <w:rPr>
                  <w:rFonts w:ascii="Cambria Math" w:hAnsi="Cambria Math"/>
                  <w:b/>
                  <w:i/>
                  <w:lang w:val="en-US"/>
                </w:rPr>
              </m:ctrlPr>
            </m:fPr>
            <m:num>
              <m:r>
                <m:rPr>
                  <m:sty m:val="bi"/>
                </m:rPr>
                <w:rPr>
                  <w:rFonts w:ascii="Cambria Math" w:hAnsi="Cambria Math"/>
                  <w:lang w:val="en-US"/>
                </w:rPr>
                <m:t>c</m:t>
              </m:r>
            </m:num>
            <m:den>
              <m:r>
                <m:rPr>
                  <m:sty m:val="bi"/>
                </m:rPr>
                <w:rPr>
                  <w:rFonts w:ascii="Cambria Math" w:hAnsi="Cambria Math"/>
                  <w:lang w:val="en-US"/>
                </w:rPr>
                <m:t>2</m:t>
              </m:r>
            </m:den>
          </m:f>
        </m:oMath>
      </m:oMathPara>
    </w:p>
    <w:p w:rsidR="00474886" w:rsidRDefault="00474886" w:rsidP="00474886">
      <w:pPr>
        <w:spacing w:after="0" w:line="240" w:lineRule="auto"/>
        <w:outlineLvl w:val="0"/>
        <w:rPr>
          <w:rFonts w:asciiTheme="majorHAnsi" w:hAnsiTheme="majorHAnsi"/>
          <w:b/>
          <w:lang w:val="en-US"/>
        </w:rPr>
      </w:pPr>
    </w:p>
    <w:p w:rsidR="00474886" w:rsidRPr="00474886" w:rsidRDefault="00474886" w:rsidP="00660773">
      <w:pPr>
        <w:pStyle w:val="ListeParagraf"/>
        <w:numPr>
          <w:ilvl w:val="0"/>
          <w:numId w:val="10"/>
        </w:numPr>
        <w:spacing w:after="120" w:line="240" w:lineRule="auto"/>
        <w:rPr>
          <w:rFonts w:asciiTheme="majorHAnsi" w:hAnsiTheme="majorHAnsi"/>
          <w:b/>
          <w:lang w:val="en-US"/>
        </w:rPr>
      </w:pPr>
      <w:r w:rsidRPr="00474886">
        <w:rPr>
          <w:rFonts w:asciiTheme="majorHAnsi" w:hAnsiTheme="majorHAnsi"/>
          <w:b/>
          <w:lang w:val="en-US"/>
        </w:rPr>
        <w:t>MATERIALS AND PROCEDURES</w:t>
      </w:r>
    </w:p>
    <w:p w:rsidR="00474886" w:rsidRPr="00474886" w:rsidRDefault="00474886" w:rsidP="0080784B">
      <w:pPr>
        <w:spacing w:after="0" w:line="240" w:lineRule="auto"/>
        <w:jc w:val="both"/>
        <w:rPr>
          <w:rFonts w:asciiTheme="majorHAnsi" w:hAnsiTheme="majorHAnsi"/>
          <w:b/>
          <w:lang w:val="en-US"/>
        </w:rPr>
      </w:pPr>
      <w:r>
        <w:rPr>
          <w:rFonts w:asciiTheme="majorHAnsi" w:hAnsiTheme="majorHAnsi"/>
          <w:lang w:val="en-US"/>
        </w:rPr>
        <w:t>(</w:t>
      </w:r>
      <w:r w:rsidRPr="00474886">
        <w:rPr>
          <w:rFonts w:asciiTheme="majorHAnsi" w:hAnsiTheme="majorHAnsi"/>
          <w:lang w:val="en-US"/>
        </w:rPr>
        <w:t>All materials needed for experiment, chemicals, equipment and used standard experiment methods will be explained)</w:t>
      </w:r>
    </w:p>
    <w:p w:rsidR="00474886" w:rsidRPr="00474886" w:rsidRDefault="00A73B54" w:rsidP="00A73B54">
      <w:pPr>
        <w:spacing w:before="120" w:after="120" w:line="240" w:lineRule="auto"/>
        <w:rPr>
          <w:rFonts w:asciiTheme="majorHAnsi" w:hAnsiTheme="majorHAnsi"/>
          <w:b/>
          <w:lang w:val="en-US"/>
        </w:rPr>
      </w:pPr>
      <w:r>
        <w:rPr>
          <w:rFonts w:asciiTheme="majorHAnsi" w:hAnsiTheme="majorHAnsi"/>
          <w:b/>
          <w:lang w:val="en-US"/>
        </w:rPr>
        <w:t>Materials</w:t>
      </w:r>
    </w:p>
    <w:p w:rsidR="00474886" w:rsidRPr="00474886" w:rsidRDefault="00474886" w:rsidP="00474886">
      <w:pPr>
        <w:numPr>
          <w:ilvl w:val="0"/>
          <w:numId w:val="2"/>
        </w:numPr>
        <w:spacing w:after="0" w:line="240" w:lineRule="auto"/>
        <w:rPr>
          <w:rFonts w:asciiTheme="majorHAnsi" w:hAnsiTheme="majorHAnsi"/>
          <w:lang w:val="en-US"/>
        </w:rPr>
      </w:pPr>
      <w:r w:rsidRPr="00474886">
        <w:rPr>
          <w:rFonts w:asciiTheme="majorHAnsi" w:hAnsiTheme="majorHAnsi"/>
          <w:lang w:val="en-US"/>
        </w:rPr>
        <w:t>Spectrophotometer</w:t>
      </w:r>
      <w:r w:rsidR="0080784B">
        <w:rPr>
          <w:rFonts w:asciiTheme="majorHAnsi" w:hAnsiTheme="majorHAnsi"/>
          <w:lang w:val="en-US"/>
        </w:rPr>
        <w:t xml:space="preserve"> was used to measure the amount of light absorbed. </w:t>
      </w:r>
    </w:p>
    <w:p w:rsidR="00474886" w:rsidRPr="00474886" w:rsidRDefault="00474886" w:rsidP="00474886">
      <w:pPr>
        <w:numPr>
          <w:ilvl w:val="0"/>
          <w:numId w:val="2"/>
        </w:numPr>
        <w:spacing w:after="0" w:line="240" w:lineRule="auto"/>
        <w:rPr>
          <w:rFonts w:asciiTheme="majorHAnsi" w:hAnsiTheme="majorHAnsi"/>
          <w:lang w:val="en-US"/>
        </w:rPr>
      </w:pPr>
      <w:r w:rsidRPr="00474886">
        <w:rPr>
          <w:rFonts w:asciiTheme="majorHAnsi" w:hAnsiTheme="majorHAnsi"/>
          <w:lang w:val="en-US"/>
        </w:rPr>
        <w:t>Heating block</w:t>
      </w:r>
      <w:r w:rsidR="0080784B">
        <w:rPr>
          <w:rFonts w:asciiTheme="majorHAnsi" w:hAnsiTheme="majorHAnsi"/>
          <w:lang w:val="en-US"/>
        </w:rPr>
        <w:t xml:space="preserve"> was used to heat the sample. </w:t>
      </w:r>
    </w:p>
    <w:p w:rsidR="00474886" w:rsidRPr="00474886" w:rsidRDefault="00474886" w:rsidP="0080784B">
      <w:pPr>
        <w:numPr>
          <w:ilvl w:val="0"/>
          <w:numId w:val="2"/>
        </w:numPr>
        <w:spacing w:after="0" w:line="240" w:lineRule="auto"/>
        <w:rPr>
          <w:rFonts w:asciiTheme="majorHAnsi" w:hAnsiTheme="majorHAnsi"/>
          <w:lang w:val="en-US"/>
        </w:rPr>
      </w:pPr>
      <w:r w:rsidRPr="00474886">
        <w:rPr>
          <w:rFonts w:asciiTheme="majorHAnsi" w:hAnsiTheme="majorHAnsi"/>
          <w:lang w:val="en-US"/>
        </w:rPr>
        <w:t>COD tubes</w:t>
      </w:r>
      <w:r w:rsidR="0080784B">
        <w:rPr>
          <w:rFonts w:asciiTheme="majorHAnsi" w:hAnsiTheme="majorHAnsi"/>
          <w:lang w:val="en-US"/>
        </w:rPr>
        <w:t xml:space="preserve"> were</w:t>
      </w:r>
      <w:r w:rsidR="0080784B" w:rsidRPr="0080784B">
        <w:rPr>
          <w:rFonts w:asciiTheme="majorHAnsi" w:hAnsiTheme="majorHAnsi"/>
          <w:lang w:val="en-US"/>
        </w:rPr>
        <w:t xml:space="preserve"> placed in the</w:t>
      </w:r>
      <w:r w:rsidR="0080784B">
        <w:rPr>
          <w:rFonts w:asciiTheme="majorHAnsi" w:hAnsiTheme="majorHAnsi"/>
          <w:lang w:val="en-US"/>
        </w:rPr>
        <w:t xml:space="preserve"> heating bock</w:t>
      </w:r>
      <w:r w:rsidR="0080784B" w:rsidRPr="0080784B">
        <w:rPr>
          <w:rFonts w:asciiTheme="majorHAnsi" w:hAnsiTheme="majorHAnsi"/>
          <w:lang w:val="en-US"/>
        </w:rPr>
        <w:t xml:space="preserve"> after the sample </w:t>
      </w:r>
      <w:r w:rsidR="0080784B">
        <w:rPr>
          <w:rFonts w:asciiTheme="majorHAnsi" w:hAnsiTheme="majorHAnsi"/>
          <w:lang w:val="en-US"/>
        </w:rPr>
        <w:t>poured in them</w:t>
      </w:r>
      <w:r w:rsidR="0080784B" w:rsidRPr="0080784B">
        <w:rPr>
          <w:rFonts w:asciiTheme="majorHAnsi" w:hAnsiTheme="majorHAnsi"/>
          <w:lang w:val="en-US"/>
        </w:rPr>
        <w:t>.</w:t>
      </w:r>
      <w:r w:rsidR="0080784B">
        <w:rPr>
          <w:rFonts w:asciiTheme="majorHAnsi" w:hAnsiTheme="majorHAnsi"/>
          <w:lang w:val="en-US"/>
        </w:rPr>
        <w:t xml:space="preserve"> </w:t>
      </w:r>
    </w:p>
    <w:p w:rsidR="00474886" w:rsidRPr="00474886" w:rsidRDefault="00474886" w:rsidP="00474886">
      <w:pPr>
        <w:numPr>
          <w:ilvl w:val="0"/>
          <w:numId w:val="2"/>
        </w:numPr>
        <w:spacing w:after="0" w:line="240" w:lineRule="auto"/>
        <w:rPr>
          <w:rFonts w:asciiTheme="majorHAnsi" w:hAnsiTheme="majorHAnsi"/>
          <w:lang w:val="en-US"/>
        </w:rPr>
      </w:pPr>
      <w:r w:rsidRPr="00474886">
        <w:rPr>
          <w:rFonts w:asciiTheme="majorHAnsi" w:hAnsiTheme="majorHAnsi"/>
          <w:lang w:val="en-US"/>
        </w:rPr>
        <w:t>Micropipette</w:t>
      </w:r>
      <w:r w:rsidR="0080784B">
        <w:rPr>
          <w:rFonts w:asciiTheme="majorHAnsi" w:hAnsiTheme="majorHAnsi"/>
          <w:lang w:val="en-US"/>
        </w:rPr>
        <w:t xml:space="preserve"> was used transfer the samples to COD tubes.</w:t>
      </w:r>
    </w:p>
    <w:p w:rsidR="00474886" w:rsidRPr="00474886" w:rsidRDefault="00474886" w:rsidP="00474886">
      <w:pPr>
        <w:numPr>
          <w:ilvl w:val="0"/>
          <w:numId w:val="3"/>
        </w:numPr>
        <w:spacing w:after="0" w:line="240" w:lineRule="auto"/>
        <w:rPr>
          <w:rFonts w:asciiTheme="majorHAnsi" w:hAnsiTheme="majorHAnsi"/>
          <w:lang w:val="en-US"/>
        </w:rPr>
      </w:pPr>
      <w:r w:rsidRPr="00474886">
        <w:rPr>
          <w:rFonts w:asciiTheme="majorHAnsi" w:hAnsiTheme="majorHAnsi"/>
          <w:lang w:val="en-US"/>
        </w:rPr>
        <w:t>Potassium hydrogen phthalate solution</w:t>
      </w:r>
      <w:r w:rsidR="0080784B">
        <w:rPr>
          <w:rFonts w:asciiTheme="majorHAnsi" w:hAnsiTheme="majorHAnsi"/>
          <w:lang w:val="en-US"/>
        </w:rPr>
        <w:t xml:space="preserve"> was used as stock solution.</w:t>
      </w:r>
    </w:p>
    <w:p w:rsidR="00474886" w:rsidRPr="00474886" w:rsidRDefault="00474886" w:rsidP="00474886">
      <w:pPr>
        <w:numPr>
          <w:ilvl w:val="0"/>
          <w:numId w:val="3"/>
        </w:numPr>
        <w:spacing w:after="0" w:line="240" w:lineRule="auto"/>
        <w:rPr>
          <w:rFonts w:asciiTheme="majorHAnsi" w:hAnsiTheme="majorHAnsi"/>
          <w:lang w:val="en-US"/>
        </w:rPr>
      </w:pPr>
      <w:r w:rsidRPr="00474886">
        <w:rPr>
          <w:rFonts w:asciiTheme="majorHAnsi" w:hAnsiTheme="majorHAnsi"/>
          <w:lang w:val="en-US"/>
        </w:rPr>
        <w:t>Standard potassium dichromate solution</w:t>
      </w:r>
      <w:r w:rsidR="0080784B">
        <w:rPr>
          <w:rFonts w:asciiTheme="majorHAnsi" w:hAnsiTheme="majorHAnsi"/>
          <w:lang w:val="en-US"/>
        </w:rPr>
        <w:t xml:space="preserve"> was used to digest the samples.</w:t>
      </w:r>
    </w:p>
    <w:p w:rsidR="00474886" w:rsidRPr="00474886" w:rsidRDefault="00474886" w:rsidP="00474886">
      <w:pPr>
        <w:numPr>
          <w:ilvl w:val="0"/>
          <w:numId w:val="3"/>
        </w:numPr>
        <w:spacing w:after="0" w:line="240" w:lineRule="auto"/>
        <w:rPr>
          <w:rFonts w:asciiTheme="majorHAnsi" w:hAnsiTheme="majorHAnsi"/>
          <w:lang w:val="en-US"/>
        </w:rPr>
      </w:pPr>
      <w:r w:rsidRPr="00474886">
        <w:rPr>
          <w:rFonts w:asciiTheme="majorHAnsi" w:hAnsiTheme="majorHAnsi"/>
          <w:lang w:val="en-US"/>
        </w:rPr>
        <w:t>Silver sulfate solution</w:t>
      </w:r>
      <w:r w:rsidR="0080784B">
        <w:rPr>
          <w:rFonts w:asciiTheme="majorHAnsi" w:hAnsiTheme="majorHAnsi"/>
          <w:lang w:val="en-US"/>
        </w:rPr>
        <w:t xml:space="preserve"> was used as catalyzer</w:t>
      </w:r>
      <w:r w:rsidR="00A73B54">
        <w:rPr>
          <w:rFonts w:asciiTheme="majorHAnsi" w:hAnsiTheme="majorHAnsi"/>
          <w:lang w:val="en-US"/>
        </w:rPr>
        <w:t>.</w:t>
      </w:r>
    </w:p>
    <w:p w:rsidR="00474886" w:rsidRPr="00474886" w:rsidRDefault="00474886" w:rsidP="00474886">
      <w:pPr>
        <w:numPr>
          <w:ilvl w:val="0"/>
          <w:numId w:val="3"/>
        </w:numPr>
        <w:spacing w:after="0" w:line="240" w:lineRule="auto"/>
        <w:rPr>
          <w:rFonts w:asciiTheme="majorHAnsi" w:hAnsiTheme="majorHAnsi"/>
          <w:lang w:val="en-US"/>
        </w:rPr>
      </w:pPr>
      <w:r w:rsidRPr="00474886">
        <w:rPr>
          <w:rFonts w:asciiTheme="majorHAnsi" w:hAnsiTheme="majorHAnsi"/>
          <w:lang w:val="en-US"/>
        </w:rPr>
        <w:t xml:space="preserve">Sulfuric acid </w:t>
      </w:r>
      <w:r w:rsidR="0080784B">
        <w:rPr>
          <w:rFonts w:asciiTheme="majorHAnsi" w:hAnsiTheme="majorHAnsi"/>
          <w:lang w:val="en-US"/>
        </w:rPr>
        <w:t>was used to acidify the reaction medium.</w:t>
      </w:r>
    </w:p>
    <w:p w:rsidR="00474886" w:rsidRPr="00474886" w:rsidRDefault="00A73B54" w:rsidP="00474886">
      <w:pPr>
        <w:numPr>
          <w:ilvl w:val="0"/>
          <w:numId w:val="3"/>
        </w:numPr>
        <w:spacing w:after="0" w:line="240" w:lineRule="auto"/>
        <w:rPr>
          <w:rFonts w:asciiTheme="majorHAnsi" w:hAnsiTheme="majorHAnsi"/>
          <w:lang w:val="en-US"/>
        </w:rPr>
      </w:pPr>
      <w:r>
        <w:rPr>
          <w:rFonts w:asciiTheme="majorHAnsi" w:hAnsiTheme="majorHAnsi"/>
          <w:lang w:val="en-US"/>
        </w:rPr>
        <w:t xml:space="preserve">Mercury </w:t>
      </w:r>
      <w:r w:rsidR="00474886" w:rsidRPr="00474886">
        <w:rPr>
          <w:rFonts w:asciiTheme="majorHAnsi" w:hAnsiTheme="majorHAnsi"/>
          <w:lang w:val="en-US"/>
        </w:rPr>
        <w:t>(II) sulfate</w:t>
      </w:r>
      <w:r w:rsidR="0080784B">
        <w:rPr>
          <w:rFonts w:asciiTheme="majorHAnsi" w:hAnsiTheme="majorHAnsi"/>
          <w:lang w:val="en-US"/>
        </w:rPr>
        <w:t xml:space="preserve"> was used to avoid interferences.</w:t>
      </w:r>
    </w:p>
    <w:p w:rsidR="00474886" w:rsidRPr="00474886" w:rsidRDefault="00474886" w:rsidP="00A73B54">
      <w:pPr>
        <w:spacing w:before="120" w:after="120" w:line="240" w:lineRule="auto"/>
        <w:rPr>
          <w:rFonts w:asciiTheme="majorHAnsi" w:hAnsiTheme="majorHAnsi"/>
          <w:b/>
          <w:lang w:val="en-US"/>
        </w:rPr>
      </w:pPr>
      <w:r>
        <w:rPr>
          <w:rFonts w:asciiTheme="majorHAnsi" w:hAnsiTheme="majorHAnsi"/>
          <w:b/>
          <w:lang w:val="en-US"/>
        </w:rPr>
        <w:lastRenderedPageBreak/>
        <w:t>Procedure</w:t>
      </w:r>
    </w:p>
    <w:p w:rsidR="00474886" w:rsidRPr="00474886" w:rsidRDefault="00474886" w:rsidP="00474886">
      <w:pPr>
        <w:numPr>
          <w:ilvl w:val="0"/>
          <w:numId w:val="5"/>
        </w:numPr>
        <w:spacing w:after="0" w:line="240" w:lineRule="auto"/>
        <w:rPr>
          <w:rFonts w:asciiTheme="majorHAnsi" w:hAnsiTheme="majorHAnsi"/>
          <w:lang w:val="en-US"/>
        </w:rPr>
      </w:pPr>
      <w:r w:rsidRPr="00474886">
        <w:rPr>
          <w:rFonts w:asciiTheme="majorHAnsi" w:hAnsiTheme="majorHAnsi"/>
          <w:lang w:val="en-US"/>
        </w:rPr>
        <w:t>The calibration standards and samples were analyzed with the same procedure.</w:t>
      </w:r>
    </w:p>
    <w:p w:rsidR="00474886" w:rsidRPr="00474886" w:rsidRDefault="00474886" w:rsidP="00474886">
      <w:pPr>
        <w:numPr>
          <w:ilvl w:val="0"/>
          <w:numId w:val="5"/>
        </w:numPr>
        <w:spacing w:after="0" w:line="240" w:lineRule="auto"/>
        <w:rPr>
          <w:rFonts w:asciiTheme="majorHAnsi" w:hAnsiTheme="majorHAnsi"/>
          <w:lang w:val="en-US"/>
        </w:rPr>
      </w:pPr>
      <w:r w:rsidRPr="00474886">
        <w:rPr>
          <w:rFonts w:asciiTheme="majorHAnsi" w:hAnsiTheme="majorHAnsi"/>
          <w:lang w:val="en-US"/>
        </w:rPr>
        <w:t>All the tubes were labeled and 1 spoon of HgSO</w:t>
      </w:r>
      <w:r w:rsidRPr="00474886">
        <w:rPr>
          <w:rFonts w:asciiTheme="majorHAnsi" w:hAnsiTheme="majorHAnsi"/>
          <w:vertAlign w:val="subscript"/>
          <w:lang w:val="en-US"/>
        </w:rPr>
        <w:t>4</w:t>
      </w:r>
      <w:r w:rsidRPr="00474886">
        <w:rPr>
          <w:rFonts w:asciiTheme="majorHAnsi" w:hAnsiTheme="majorHAnsi"/>
          <w:lang w:val="en-US"/>
        </w:rPr>
        <w:t xml:space="preserve"> was added to each tube.</w:t>
      </w:r>
    </w:p>
    <w:p w:rsidR="00474886" w:rsidRPr="00474886" w:rsidRDefault="00474886" w:rsidP="00474886">
      <w:pPr>
        <w:numPr>
          <w:ilvl w:val="0"/>
          <w:numId w:val="5"/>
        </w:numPr>
        <w:spacing w:after="0" w:line="240" w:lineRule="auto"/>
        <w:rPr>
          <w:rFonts w:asciiTheme="majorHAnsi" w:hAnsiTheme="majorHAnsi"/>
          <w:lang w:val="en-US"/>
        </w:rPr>
      </w:pPr>
      <w:r w:rsidRPr="00474886">
        <w:rPr>
          <w:rFonts w:asciiTheme="majorHAnsi" w:hAnsiTheme="majorHAnsi"/>
          <w:lang w:val="en-US"/>
        </w:rPr>
        <w:t>1 ml of deionized water or standard was added to proper tubes.</w:t>
      </w:r>
    </w:p>
    <w:p w:rsidR="00474886" w:rsidRPr="00474886" w:rsidRDefault="00474886" w:rsidP="00474886">
      <w:pPr>
        <w:numPr>
          <w:ilvl w:val="0"/>
          <w:numId w:val="5"/>
        </w:numPr>
        <w:spacing w:after="0" w:line="240" w:lineRule="auto"/>
        <w:rPr>
          <w:rFonts w:asciiTheme="majorHAnsi" w:hAnsiTheme="majorHAnsi"/>
          <w:lang w:val="en-US"/>
        </w:rPr>
      </w:pPr>
      <w:r w:rsidRPr="00474886">
        <w:rPr>
          <w:rFonts w:asciiTheme="majorHAnsi" w:hAnsiTheme="majorHAnsi"/>
          <w:lang w:val="en-US"/>
        </w:rPr>
        <w:t xml:space="preserve">500 </w:t>
      </w:r>
      <w:proofErr w:type="spellStart"/>
      <w:r w:rsidRPr="00474886">
        <w:rPr>
          <w:rFonts w:asciiTheme="majorHAnsi" w:hAnsiTheme="majorHAnsi"/>
          <w:lang w:val="en-US"/>
        </w:rPr>
        <w:t>μl</w:t>
      </w:r>
      <w:proofErr w:type="spellEnd"/>
      <w:r w:rsidRPr="00474886">
        <w:rPr>
          <w:rFonts w:asciiTheme="majorHAnsi" w:hAnsiTheme="majorHAnsi"/>
          <w:lang w:val="en-US"/>
        </w:rPr>
        <w:t xml:space="preserve"> of K</w:t>
      </w:r>
      <w:r w:rsidRPr="00474886">
        <w:rPr>
          <w:rFonts w:asciiTheme="majorHAnsi" w:hAnsiTheme="majorHAnsi"/>
          <w:vertAlign w:val="subscript"/>
          <w:lang w:val="en-US"/>
        </w:rPr>
        <w:t>2</w:t>
      </w:r>
      <w:r w:rsidRPr="00474886">
        <w:rPr>
          <w:rFonts w:asciiTheme="majorHAnsi" w:hAnsiTheme="majorHAnsi"/>
          <w:lang w:val="en-US"/>
        </w:rPr>
        <w:t>Cr</w:t>
      </w:r>
      <w:r w:rsidRPr="00474886">
        <w:rPr>
          <w:rFonts w:asciiTheme="majorHAnsi" w:hAnsiTheme="majorHAnsi"/>
          <w:vertAlign w:val="subscript"/>
          <w:lang w:val="en-US"/>
        </w:rPr>
        <w:t>2</w:t>
      </w:r>
      <w:r w:rsidRPr="00474886">
        <w:rPr>
          <w:rFonts w:asciiTheme="majorHAnsi" w:hAnsiTheme="majorHAnsi"/>
          <w:lang w:val="en-US"/>
        </w:rPr>
        <w:t>O</w:t>
      </w:r>
      <w:r w:rsidRPr="00474886">
        <w:rPr>
          <w:rFonts w:asciiTheme="majorHAnsi" w:hAnsiTheme="majorHAnsi"/>
          <w:vertAlign w:val="subscript"/>
          <w:lang w:val="en-US"/>
        </w:rPr>
        <w:t>7</w:t>
      </w:r>
      <w:r w:rsidRPr="00474886">
        <w:rPr>
          <w:rFonts w:asciiTheme="majorHAnsi" w:hAnsiTheme="majorHAnsi"/>
          <w:lang w:val="en-US"/>
        </w:rPr>
        <w:t xml:space="preserve"> solution was added to the tubes.</w:t>
      </w:r>
    </w:p>
    <w:p w:rsidR="00474886" w:rsidRPr="00474886" w:rsidRDefault="00474886" w:rsidP="00474886">
      <w:pPr>
        <w:numPr>
          <w:ilvl w:val="0"/>
          <w:numId w:val="5"/>
        </w:numPr>
        <w:spacing w:after="0" w:line="240" w:lineRule="auto"/>
        <w:rPr>
          <w:rFonts w:asciiTheme="majorHAnsi" w:hAnsiTheme="majorHAnsi"/>
          <w:lang w:val="en-US"/>
        </w:rPr>
      </w:pPr>
      <w:r w:rsidRPr="00474886">
        <w:rPr>
          <w:rFonts w:asciiTheme="majorHAnsi" w:hAnsiTheme="majorHAnsi"/>
          <w:lang w:val="en-US"/>
        </w:rPr>
        <w:t>1.5 ml of H</w:t>
      </w:r>
      <w:r w:rsidRPr="00474886">
        <w:rPr>
          <w:rFonts w:asciiTheme="majorHAnsi" w:hAnsiTheme="majorHAnsi"/>
          <w:vertAlign w:val="subscript"/>
          <w:lang w:val="en-US"/>
        </w:rPr>
        <w:t>2</w:t>
      </w:r>
      <w:r w:rsidRPr="00474886">
        <w:rPr>
          <w:rFonts w:asciiTheme="majorHAnsi" w:hAnsiTheme="majorHAnsi"/>
          <w:lang w:val="en-US"/>
        </w:rPr>
        <w:t>SO</w:t>
      </w:r>
      <w:r w:rsidRPr="00474886">
        <w:rPr>
          <w:rFonts w:asciiTheme="majorHAnsi" w:hAnsiTheme="majorHAnsi"/>
          <w:vertAlign w:val="subscript"/>
          <w:lang w:val="en-US"/>
        </w:rPr>
        <w:t>4</w:t>
      </w:r>
      <w:r w:rsidRPr="00474886">
        <w:rPr>
          <w:rFonts w:asciiTheme="majorHAnsi" w:hAnsiTheme="majorHAnsi"/>
          <w:lang w:val="en-US"/>
        </w:rPr>
        <w:t>-Ag</w:t>
      </w:r>
      <w:r w:rsidRPr="00474886">
        <w:rPr>
          <w:rFonts w:asciiTheme="majorHAnsi" w:hAnsiTheme="majorHAnsi"/>
          <w:vertAlign w:val="subscript"/>
          <w:lang w:val="en-US"/>
        </w:rPr>
        <w:t>2</w:t>
      </w:r>
      <w:r w:rsidRPr="00474886">
        <w:rPr>
          <w:rFonts w:asciiTheme="majorHAnsi" w:hAnsiTheme="majorHAnsi"/>
          <w:lang w:val="en-US"/>
        </w:rPr>
        <w:t>SO</w:t>
      </w:r>
      <w:r w:rsidRPr="00474886">
        <w:rPr>
          <w:rFonts w:asciiTheme="majorHAnsi" w:hAnsiTheme="majorHAnsi"/>
          <w:vertAlign w:val="subscript"/>
          <w:lang w:val="en-US"/>
        </w:rPr>
        <w:t>4</w:t>
      </w:r>
      <w:r w:rsidRPr="00474886">
        <w:rPr>
          <w:rFonts w:asciiTheme="majorHAnsi" w:hAnsiTheme="majorHAnsi"/>
          <w:lang w:val="en-US"/>
        </w:rPr>
        <w:t xml:space="preserve"> solution was added to the tubes.</w:t>
      </w:r>
    </w:p>
    <w:p w:rsidR="00474886" w:rsidRPr="00474886" w:rsidRDefault="00474886" w:rsidP="00474886">
      <w:pPr>
        <w:numPr>
          <w:ilvl w:val="0"/>
          <w:numId w:val="5"/>
        </w:numPr>
        <w:spacing w:after="0" w:line="240" w:lineRule="auto"/>
        <w:rPr>
          <w:rFonts w:asciiTheme="majorHAnsi" w:hAnsiTheme="majorHAnsi"/>
          <w:lang w:val="en-US"/>
        </w:rPr>
      </w:pPr>
      <w:r w:rsidRPr="00474886">
        <w:rPr>
          <w:rFonts w:asciiTheme="majorHAnsi" w:hAnsiTheme="majorHAnsi"/>
          <w:lang w:val="en-US"/>
        </w:rPr>
        <w:t>The lids of the tubes were closed and shaked.</w:t>
      </w:r>
    </w:p>
    <w:p w:rsidR="00474886" w:rsidRPr="00474886" w:rsidRDefault="00474886" w:rsidP="00474886">
      <w:pPr>
        <w:numPr>
          <w:ilvl w:val="0"/>
          <w:numId w:val="5"/>
        </w:numPr>
        <w:spacing w:after="0" w:line="240" w:lineRule="auto"/>
        <w:rPr>
          <w:rFonts w:asciiTheme="majorHAnsi" w:hAnsiTheme="majorHAnsi"/>
          <w:lang w:val="en-US"/>
        </w:rPr>
      </w:pPr>
      <w:r w:rsidRPr="00474886">
        <w:rPr>
          <w:rFonts w:asciiTheme="majorHAnsi" w:hAnsiTheme="majorHAnsi"/>
          <w:lang w:val="en-US"/>
        </w:rPr>
        <w:t>The tubes were put on the heating block and the COD program was selected.</w:t>
      </w:r>
    </w:p>
    <w:p w:rsidR="00474886" w:rsidRPr="00474886" w:rsidRDefault="00474886" w:rsidP="00474886">
      <w:pPr>
        <w:numPr>
          <w:ilvl w:val="0"/>
          <w:numId w:val="5"/>
        </w:numPr>
        <w:spacing w:after="0" w:line="240" w:lineRule="auto"/>
        <w:rPr>
          <w:rFonts w:asciiTheme="majorHAnsi" w:hAnsiTheme="majorHAnsi"/>
          <w:lang w:val="en-US"/>
        </w:rPr>
      </w:pPr>
      <w:r w:rsidRPr="00474886">
        <w:rPr>
          <w:rFonts w:asciiTheme="majorHAnsi" w:hAnsiTheme="majorHAnsi"/>
          <w:lang w:val="en-US"/>
        </w:rPr>
        <w:t>After 2 hours of heating at 150°C all the tubes were taken and inverted carefully.</w:t>
      </w:r>
    </w:p>
    <w:p w:rsidR="00660773" w:rsidRDefault="00474886" w:rsidP="00660773">
      <w:pPr>
        <w:numPr>
          <w:ilvl w:val="0"/>
          <w:numId w:val="5"/>
        </w:numPr>
        <w:spacing w:after="0" w:line="240" w:lineRule="auto"/>
        <w:rPr>
          <w:rFonts w:asciiTheme="majorHAnsi" w:hAnsiTheme="majorHAnsi"/>
          <w:lang w:val="en-US"/>
        </w:rPr>
      </w:pPr>
      <w:r w:rsidRPr="00474886">
        <w:rPr>
          <w:rFonts w:asciiTheme="majorHAnsi" w:hAnsiTheme="majorHAnsi"/>
          <w:lang w:val="en-US"/>
        </w:rPr>
        <w:t>The outside of the tubes were cleaned and waited until they reach to room temperature.</w:t>
      </w:r>
    </w:p>
    <w:p w:rsidR="00474886" w:rsidRPr="00660773" w:rsidRDefault="00474886" w:rsidP="00660773">
      <w:pPr>
        <w:numPr>
          <w:ilvl w:val="0"/>
          <w:numId w:val="5"/>
        </w:numPr>
        <w:spacing w:after="0" w:line="240" w:lineRule="auto"/>
        <w:rPr>
          <w:rFonts w:asciiTheme="majorHAnsi" w:hAnsiTheme="majorHAnsi"/>
          <w:lang w:val="en-US"/>
        </w:rPr>
      </w:pPr>
      <w:r w:rsidRPr="00660773">
        <w:rPr>
          <w:rFonts w:asciiTheme="majorHAnsi" w:hAnsiTheme="majorHAnsi"/>
          <w:lang w:val="en-US"/>
        </w:rPr>
        <w:t>They were analyzed with a spectrophotometer at the wavelength of 600 nm.</w:t>
      </w:r>
    </w:p>
    <w:p w:rsidR="00660773" w:rsidRPr="00660773" w:rsidRDefault="00474886" w:rsidP="00660773">
      <w:pPr>
        <w:pStyle w:val="ListeParagraf"/>
        <w:numPr>
          <w:ilvl w:val="0"/>
          <w:numId w:val="10"/>
        </w:numPr>
        <w:spacing w:before="120" w:after="120" w:line="240" w:lineRule="auto"/>
        <w:contextualSpacing w:val="0"/>
        <w:rPr>
          <w:rFonts w:asciiTheme="majorHAnsi" w:hAnsiTheme="majorHAnsi"/>
          <w:b/>
          <w:lang w:val="en-US"/>
        </w:rPr>
      </w:pPr>
      <w:r w:rsidRPr="00660773">
        <w:rPr>
          <w:rFonts w:asciiTheme="majorHAnsi" w:hAnsiTheme="majorHAnsi"/>
          <w:b/>
          <w:lang w:val="en-US"/>
        </w:rPr>
        <w:t>RESULTS AND CALCULATIONS</w:t>
      </w:r>
    </w:p>
    <w:p w:rsidR="00474886" w:rsidRPr="00FC1A4F" w:rsidRDefault="00474886" w:rsidP="00660773">
      <w:pPr>
        <w:pStyle w:val="ListeParagraf"/>
        <w:spacing w:before="120" w:after="120" w:line="240" w:lineRule="auto"/>
        <w:ind w:left="0"/>
        <w:contextualSpacing w:val="0"/>
        <w:rPr>
          <w:rFonts w:asciiTheme="majorHAnsi" w:hAnsiTheme="majorHAnsi"/>
          <w:lang w:val="en-US"/>
        </w:rPr>
      </w:pPr>
      <w:r w:rsidRPr="00FC1A4F">
        <w:rPr>
          <w:rFonts w:asciiTheme="majorHAnsi" w:hAnsiTheme="majorHAnsi"/>
          <w:lang w:val="en-US"/>
        </w:rPr>
        <w:t>(Data that gained from experiment and calculations)</w:t>
      </w:r>
    </w:p>
    <w:p w:rsidR="00474886" w:rsidRPr="00474886" w:rsidRDefault="00474886" w:rsidP="00776138">
      <w:pPr>
        <w:spacing w:before="120" w:after="120" w:line="240" w:lineRule="auto"/>
        <w:rPr>
          <w:rFonts w:asciiTheme="majorHAnsi" w:hAnsiTheme="majorHAnsi"/>
          <w:lang w:val="en-US"/>
        </w:rPr>
      </w:pPr>
      <w:proofErr w:type="gramStart"/>
      <w:r w:rsidRPr="00776138">
        <w:rPr>
          <w:rFonts w:asciiTheme="majorHAnsi" w:hAnsiTheme="majorHAnsi"/>
          <w:b/>
          <w:lang w:val="en-US"/>
        </w:rPr>
        <w:t>Table 1.</w:t>
      </w:r>
      <w:proofErr w:type="gramEnd"/>
      <w:r w:rsidRPr="00474886">
        <w:rPr>
          <w:rFonts w:asciiTheme="majorHAnsi" w:hAnsiTheme="majorHAnsi"/>
          <w:lang w:val="en-US"/>
        </w:rPr>
        <w:t xml:space="preserve"> The values of calibration curve</w:t>
      </w:r>
    </w:p>
    <w:tbl>
      <w:tblPr>
        <w:tblStyle w:val="AkGlgeleme"/>
        <w:tblW w:w="5000" w:type="pct"/>
        <w:tblLook w:val="06A0" w:firstRow="1" w:lastRow="0" w:firstColumn="1" w:lastColumn="0" w:noHBand="1" w:noVBand="1"/>
      </w:tblPr>
      <w:tblGrid>
        <w:gridCol w:w="1464"/>
        <w:gridCol w:w="1668"/>
        <w:gridCol w:w="1657"/>
        <w:gridCol w:w="2153"/>
        <w:gridCol w:w="314"/>
        <w:gridCol w:w="2032"/>
      </w:tblGrid>
      <w:tr w:rsidR="00474886" w:rsidRPr="00474886" w:rsidTr="00BD2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 w:type="pct"/>
          </w:tcPr>
          <w:p w:rsidR="00474886" w:rsidRPr="00474886" w:rsidRDefault="00474886" w:rsidP="00BD2D62">
            <w:pPr>
              <w:spacing w:after="0" w:line="240" w:lineRule="auto"/>
              <w:rPr>
                <w:rFonts w:asciiTheme="majorHAnsi" w:hAnsiTheme="majorHAnsi"/>
                <w:b w:val="0"/>
                <w:lang w:val="en-US"/>
              </w:rPr>
            </w:pPr>
            <w:r w:rsidRPr="00474886">
              <w:rPr>
                <w:rFonts w:asciiTheme="majorHAnsi" w:hAnsiTheme="majorHAnsi"/>
                <w:lang w:val="en-US"/>
              </w:rPr>
              <w:t>Name of the sample</w:t>
            </w:r>
          </w:p>
        </w:tc>
        <w:tc>
          <w:tcPr>
            <w:tcW w:w="898" w:type="pct"/>
          </w:tcPr>
          <w:p w:rsidR="00474886" w:rsidRPr="00474886" w:rsidRDefault="00474886" w:rsidP="007761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en-US"/>
              </w:rPr>
            </w:pPr>
            <w:r w:rsidRPr="00474886">
              <w:rPr>
                <w:rFonts w:asciiTheme="majorHAnsi" w:hAnsiTheme="majorHAnsi"/>
                <w:lang w:val="en-US"/>
              </w:rPr>
              <w:t>COD concentration (mg/L)</w:t>
            </w:r>
          </w:p>
        </w:tc>
        <w:tc>
          <w:tcPr>
            <w:tcW w:w="892" w:type="pct"/>
          </w:tcPr>
          <w:p w:rsidR="00474886" w:rsidRPr="00474886" w:rsidRDefault="00474886" w:rsidP="007761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en-US"/>
              </w:rPr>
            </w:pPr>
            <w:r w:rsidRPr="00474886">
              <w:rPr>
                <w:rFonts w:asciiTheme="majorHAnsi" w:hAnsiTheme="majorHAnsi"/>
                <w:lang w:val="en-US"/>
              </w:rPr>
              <w:t>Volume of deionized water (ml)</w:t>
            </w:r>
          </w:p>
        </w:tc>
        <w:tc>
          <w:tcPr>
            <w:tcW w:w="1328" w:type="pct"/>
            <w:gridSpan w:val="2"/>
          </w:tcPr>
          <w:p w:rsidR="00474886" w:rsidRPr="00474886" w:rsidRDefault="00474886" w:rsidP="007761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en-US"/>
              </w:rPr>
            </w:pPr>
            <w:r w:rsidRPr="00474886">
              <w:rPr>
                <w:rFonts w:asciiTheme="majorHAnsi" w:hAnsiTheme="majorHAnsi"/>
                <w:lang w:val="en-US"/>
              </w:rPr>
              <w:t>Volume of KC</w:t>
            </w:r>
            <w:r w:rsidRPr="00474886">
              <w:rPr>
                <w:rFonts w:asciiTheme="majorHAnsi" w:hAnsiTheme="majorHAnsi"/>
                <w:vertAlign w:val="subscript"/>
                <w:lang w:val="en-US"/>
              </w:rPr>
              <w:t>8</w:t>
            </w:r>
            <w:r w:rsidRPr="00474886">
              <w:rPr>
                <w:rFonts w:asciiTheme="majorHAnsi" w:hAnsiTheme="majorHAnsi"/>
                <w:lang w:val="en-US"/>
              </w:rPr>
              <w:t>H</w:t>
            </w:r>
            <w:r w:rsidRPr="00474886">
              <w:rPr>
                <w:rFonts w:asciiTheme="majorHAnsi" w:hAnsiTheme="majorHAnsi"/>
                <w:vertAlign w:val="subscript"/>
                <w:lang w:val="en-US"/>
              </w:rPr>
              <w:t>5</w:t>
            </w:r>
            <w:r w:rsidRPr="00474886">
              <w:rPr>
                <w:rFonts w:asciiTheme="majorHAnsi" w:hAnsiTheme="majorHAnsi"/>
                <w:lang w:val="en-US"/>
              </w:rPr>
              <w:t>O</w:t>
            </w:r>
            <w:r w:rsidRPr="00474886">
              <w:rPr>
                <w:rFonts w:asciiTheme="majorHAnsi" w:hAnsiTheme="majorHAnsi"/>
                <w:vertAlign w:val="subscript"/>
                <w:lang w:val="en-US"/>
              </w:rPr>
              <w:t>4</w:t>
            </w:r>
          </w:p>
          <w:p w:rsidR="00474886" w:rsidRPr="00474886" w:rsidRDefault="00474886" w:rsidP="007761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en-US"/>
              </w:rPr>
            </w:pPr>
            <w:r w:rsidRPr="00474886">
              <w:rPr>
                <w:rFonts w:asciiTheme="majorHAnsi" w:hAnsiTheme="majorHAnsi"/>
                <w:lang w:val="en-US"/>
              </w:rPr>
              <w:t>solution (1000 mg O</w:t>
            </w:r>
            <w:r w:rsidRPr="00474886">
              <w:rPr>
                <w:rFonts w:asciiTheme="majorHAnsi" w:hAnsiTheme="majorHAnsi"/>
                <w:vertAlign w:val="subscript"/>
                <w:lang w:val="en-US"/>
              </w:rPr>
              <w:t>2</w:t>
            </w:r>
            <w:r w:rsidRPr="00474886">
              <w:rPr>
                <w:rFonts w:asciiTheme="majorHAnsi" w:hAnsiTheme="majorHAnsi"/>
                <w:lang w:val="en-US"/>
              </w:rPr>
              <w:t>/L) (ml)</w:t>
            </w:r>
          </w:p>
        </w:tc>
        <w:tc>
          <w:tcPr>
            <w:tcW w:w="1094" w:type="pct"/>
          </w:tcPr>
          <w:p w:rsidR="00474886" w:rsidRPr="00474886" w:rsidRDefault="00474886" w:rsidP="007761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en-US"/>
              </w:rPr>
            </w:pPr>
            <w:r w:rsidRPr="00474886">
              <w:rPr>
                <w:rFonts w:asciiTheme="majorHAnsi" w:hAnsiTheme="majorHAnsi"/>
                <w:lang w:val="en-US"/>
              </w:rPr>
              <w:t>Absorbance at 600 nm</w:t>
            </w:r>
          </w:p>
        </w:tc>
      </w:tr>
      <w:tr w:rsidR="00474886" w:rsidRPr="00474886" w:rsidTr="00BD2D62">
        <w:tc>
          <w:tcPr>
            <w:cnfStyle w:val="001000000000" w:firstRow="0" w:lastRow="0" w:firstColumn="1" w:lastColumn="0" w:oddVBand="0" w:evenVBand="0" w:oddHBand="0" w:evenHBand="0" w:firstRowFirstColumn="0" w:firstRowLastColumn="0" w:lastRowFirstColumn="0" w:lastRowLastColumn="0"/>
            <w:tcW w:w="788" w:type="pct"/>
          </w:tcPr>
          <w:p w:rsidR="00474886" w:rsidRPr="00474886" w:rsidRDefault="00474886" w:rsidP="00BD2D62">
            <w:pPr>
              <w:spacing w:after="0" w:line="240" w:lineRule="auto"/>
              <w:rPr>
                <w:rFonts w:asciiTheme="majorHAnsi" w:hAnsiTheme="majorHAnsi"/>
                <w:lang w:val="en-US"/>
              </w:rPr>
            </w:pPr>
            <w:r w:rsidRPr="00474886">
              <w:rPr>
                <w:rFonts w:asciiTheme="majorHAnsi" w:hAnsiTheme="majorHAnsi"/>
                <w:lang w:val="en-US"/>
              </w:rPr>
              <w:t xml:space="preserve">Blank </w:t>
            </w:r>
          </w:p>
        </w:tc>
        <w:tc>
          <w:tcPr>
            <w:tcW w:w="898" w:type="pct"/>
          </w:tcPr>
          <w:p w:rsidR="00474886" w:rsidRPr="00474886" w:rsidRDefault="00474886"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0</w:t>
            </w:r>
          </w:p>
        </w:tc>
        <w:tc>
          <w:tcPr>
            <w:tcW w:w="892" w:type="pct"/>
          </w:tcPr>
          <w:p w:rsidR="00474886" w:rsidRPr="00474886" w:rsidRDefault="00474886"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10</w:t>
            </w:r>
          </w:p>
        </w:tc>
        <w:tc>
          <w:tcPr>
            <w:tcW w:w="1159" w:type="pct"/>
          </w:tcPr>
          <w:p w:rsidR="00474886" w:rsidRPr="00474886" w:rsidRDefault="00474886"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0</w:t>
            </w:r>
          </w:p>
        </w:tc>
        <w:tc>
          <w:tcPr>
            <w:tcW w:w="1263" w:type="pct"/>
            <w:gridSpan w:val="2"/>
          </w:tcPr>
          <w:p w:rsidR="00474886" w:rsidRPr="00474886" w:rsidRDefault="00474886"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0.000</w:t>
            </w:r>
          </w:p>
        </w:tc>
      </w:tr>
      <w:tr w:rsidR="00474886" w:rsidRPr="00474886" w:rsidTr="00BD2D62">
        <w:tc>
          <w:tcPr>
            <w:cnfStyle w:val="001000000000" w:firstRow="0" w:lastRow="0" w:firstColumn="1" w:lastColumn="0" w:oddVBand="0" w:evenVBand="0" w:oddHBand="0" w:evenHBand="0" w:firstRowFirstColumn="0" w:firstRowLastColumn="0" w:lastRowFirstColumn="0" w:lastRowLastColumn="0"/>
            <w:tcW w:w="788" w:type="pct"/>
          </w:tcPr>
          <w:p w:rsidR="00474886" w:rsidRPr="00474886" w:rsidRDefault="00474886" w:rsidP="00BD2D62">
            <w:pPr>
              <w:spacing w:after="0" w:line="240" w:lineRule="auto"/>
              <w:rPr>
                <w:rFonts w:asciiTheme="majorHAnsi" w:hAnsiTheme="majorHAnsi"/>
                <w:lang w:val="en-US"/>
              </w:rPr>
            </w:pPr>
            <w:r w:rsidRPr="00474886">
              <w:rPr>
                <w:rFonts w:asciiTheme="majorHAnsi" w:hAnsiTheme="majorHAnsi"/>
                <w:lang w:val="en-US"/>
              </w:rPr>
              <w:t>Standard 1</w:t>
            </w:r>
          </w:p>
        </w:tc>
        <w:tc>
          <w:tcPr>
            <w:tcW w:w="898" w:type="pct"/>
          </w:tcPr>
          <w:p w:rsidR="00474886" w:rsidRPr="00474886" w:rsidRDefault="00474886"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200</w:t>
            </w:r>
          </w:p>
        </w:tc>
        <w:tc>
          <w:tcPr>
            <w:tcW w:w="892" w:type="pct"/>
          </w:tcPr>
          <w:p w:rsidR="00474886" w:rsidRPr="00474886" w:rsidRDefault="00474886"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8</w:t>
            </w:r>
          </w:p>
        </w:tc>
        <w:tc>
          <w:tcPr>
            <w:tcW w:w="1159" w:type="pct"/>
          </w:tcPr>
          <w:p w:rsidR="00474886" w:rsidRPr="00474886" w:rsidRDefault="00474886"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2</w:t>
            </w:r>
          </w:p>
        </w:tc>
        <w:tc>
          <w:tcPr>
            <w:tcW w:w="1263" w:type="pct"/>
            <w:gridSpan w:val="2"/>
          </w:tcPr>
          <w:p w:rsidR="00474886" w:rsidRPr="00474886" w:rsidRDefault="00474886"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0.075</w:t>
            </w:r>
          </w:p>
        </w:tc>
      </w:tr>
      <w:tr w:rsidR="00474886" w:rsidRPr="00474886" w:rsidTr="00BD2D62">
        <w:tc>
          <w:tcPr>
            <w:cnfStyle w:val="001000000000" w:firstRow="0" w:lastRow="0" w:firstColumn="1" w:lastColumn="0" w:oddVBand="0" w:evenVBand="0" w:oddHBand="0" w:evenHBand="0" w:firstRowFirstColumn="0" w:firstRowLastColumn="0" w:lastRowFirstColumn="0" w:lastRowLastColumn="0"/>
            <w:tcW w:w="788" w:type="pct"/>
          </w:tcPr>
          <w:p w:rsidR="00474886" w:rsidRPr="00474886" w:rsidRDefault="00474886" w:rsidP="00BD2D62">
            <w:pPr>
              <w:spacing w:after="0" w:line="240" w:lineRule="auto"/>
              <w:rPr>
                <w:rFonts w:asciiTheme="majorHAnsi" w:hAnsiTheme="majorHAnsi"/>
                <w:lang w:val="en-US"/>
              </w:rPr>
            </w:pPr>
            <w:r w:rsidRPr="00474886">
              <w:rPr>
                <w:rFonts w:asciiTheme="majorHAnsi" w:hAnsiTheme="majorHAnsi"/>
                <w:lang w:val="en-US"/>
              </w:rPr>
              <w:t>Standard 2</w:t>
            </w:r>
          </w:p>
        </w:tc>
        <w:tc>
          <w:tcPr>
            <w:tcW w:w="898" w:type="pct"/>
          </w:tcPr>
          <w:p w:rsidR="00474886" w:rsidRPr="00474886" w:rsidRDefault="00474886"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400</w:t>
            </w:r>
          </w:p>
        </w:tc>
        <w:tc>
          <w:tcPr>
            <w:tcW w:w="892" w:type="pct"/>
          </w:tcPr>
          <w:p w:rsidR="00474886" w:rsidRPr="00474886" w:rsidRDefault="00474886"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6</w:t>
            </w:r>
          </w:p>
        </w:tc>
        <w:tc>
          <w:tcPr>
            <w:tcW w:w="1159" w:type="pct"/>
          </w:tcPr>
          <w:p w:rsidR="00474886" w:rsidRPr="00474886" w:rsidRDefault="00474886"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4</w:t>
            </w:r>
          </w:p>
        </w:tc>
        <w:tc>
          <w:tcPr>
            <w:tcW w:w="1263" w:type="pct"/>
            <w:gridSpan w:val="2"/>
          </w:tcPr>
          <w:p w:rsidR="00474886" w:rsidRPr="00474886" w:rsidRDefault="00474886"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0.145</w:t>
            </w:r>
          </w:p>
        </w:tc>
      </w:tr>
      <w:tr w:rsidR="00474886" w:rsidRPr="00474886" w:rsidTr="00BD2D62">
        <w:tc>
          <w:tcPr>
            <w:cnfStyle w:val="001000000000" w:firstRow="0" w:lastRow="0" w:firstColumn="1" w:lastColumn="0" w:oddVBand="0" w:evenVBand="0" w:oddHBand="0" w:evenHBand="0" w:firstRowFirstColumn="0" w:firstRowLastColumn="0" w:lastRowFirstColumn="0" w:lastRowLastColumn="0"/>
            <w:tcW w:w="788" w:type="pct"/>
          </w:tcPr>
          <w:p w:rsidR="00474886" w:rsidRPr="00474886" w:rsidRDefault="00474886" w:rsidP="00BD2D62">
            <w:pPr>
              <w:spacing w:after="0" w:line="240" w:lineRule="auto"/>
              <w:rPr>
                <w:rFonts w:asciiTheme="majorHAnsi" w:hAnsiTheme="majorHAnsi"/>
                <w:lang w:val="en-US"/>
              </w:rPr>
            </w:pPr>
            <w:r w:rsidRPr="00474886">
              <w:rPr>
                <w:rFonts w:asciiTheme="majorHAnsi" w:hAnsiTheme="majorHAnsi"/>
                <w:lang w:val="en-US"/>
              </w:rPr>
              <w:t>Standard 3</w:t>
            </w:r>
          </w:p>
        </w:tc>
        <w:tc>
          <w:tcPr>
            <w:tcW w:w="898" w:type="pct"/>
          </w:tcPr>
          <w:p w:rsidR="00474886" w:rsidRPr="00474886" w:rsidRDefault="00474886"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600</w:t>
            </w:r>
          </w:p>
        </w:tc>
        <w:tc>
          <w:tcPr>
            <w:tcW w:w="892" w:type="pct"/>
          </w:tcPr>
          <w:p w:rsidR="00474886" w:rsidRPr="00474886" w:rsidRDefault="00474886"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4</w:t>
            </w:r>
          </w:p>
        </w:tc>
        <w:tc>
          <w:tcPr>
            <w:tcW w:w="1159" w:type="pct"/>
          </w:tcPr>
          <w:p w:rsidR="00474886" w:rsidRPr="00474886" w:rsidRDefault="00474886"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6</w:t>
            </w:r>
          </w:p>
        </w:tc>
        <w:tc>
          <w:tcPr>
            <w:tcW w:w="1263" w:type="pct"/>
            <w:gridSpan w:val="2"/>
          </w:tcPr>
          <w:p w:rsidR="00474886" w:rsidRPr="00474886" w:rsidRDefault="00474886"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0.216</w:t>
            </w:r>
          </w:p>
        </w:tc>
      </w:tr>
      <w:tr w:rsidR="00474886" w:rsidRPr="00474886" w:rsidTr="00BD2D62">
        <w:tc>
          <w:tcPr>
            <w:cnfStyle w:val="001000000000" w:firstRow="0" w:lastRow="0" w:firstColumn="1" w:lastColumn="0" w:oddVBand="0" w:evenVBand="0" w:oddHBand="0" w:evenHBand="0" w:firstRowFirstColumn="0" w:firstRowLastColumn="0" w:lastRowFirstColumn="0" w:lastRowLastColumn="0"/>
            <w:tcW w:w="788" w:type="pct"/>
          </w:tcPr>
          <w:p w:rsidR="00474886" w:rsidRPr="00474886" w:rsidRDefault="00474886" w:rsidP="00BD2D62">
            <w:pPr>
              <w:spacing w:after="0" w:line="240" w:lineRule="auto"/>
              <w:rPr>
                <w:rFonts w:asciiTheme="majorHAnsi" w:hAnsiTheme="majorHAnsi"/>
                <w:lang w:val="en-US"/>
              </w:rPr>
            </w:pPr>
            <w:r w:rsidRPr="00474886">
              <w:rPr>
                <w:rFonts w:asciiTheme="majorHAnsi" w:hAnsiTheme="majorHAnsi"/>
                <w:lang w:val="en-US"/>
              </w:rPr>
              <w:t>Standard 4</w:t>
            </w:r>
          </w:p>
        </w:tc>
        <w:tc>
          <w:tcPr>
            <w:tcW w:w="898" w:type="pct"/>
          </w:tcPr>
          <w:p w:rsidR="00474886" w:rsidRPr="00474886" w:rsidRDefault="00474886"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800</w:t>
            </w:r>
          </w:p>
        </w:tc>
        <w:tc>
          <w:tcPr>
            <w:tcW w:w="892" w:type="pct"/>
          </w:tcPr>
          <w:p w:rsidR="00474886" w:rsidRPr="00474886" w:rsidRDefault="00474886"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2</w:t>
            </w:r>
          </w:p>
        </w:tc>
        <w:tc>
          <w:tcPr>
            <w:tcW w:w="1159" w:type="pct"/>
          </w:tcPr>
          <w:p w:rsidR="00474886" w:rsidRPr="00474886" w:rsidRDefault="00474886"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8</w:t>
            </w:r>
          </w:p>
        </w:tc>
        <w:tc>
          <w:tcPr>
            <w:tcW w:w="1263" w:type="pct"/>
            <w:gridSpan w:val="2"/>
          </w:tcPr>
          <w:p w:rsidR="00474886" w:rsidRPr="00474886" w:rsidRDefault="00474886"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0.288</w:t>
            </w:r>
          </w:p>
        </w:tc>
      </w:tr>
      <w:tr w:rsidR="00474886" w:rsidRPr="00474886" w:rsidTr="00BD2D62">
        <w:tc>
          <w:tcPr>
            <w:cnfStyle w:val="001000000000" w:firstRow="0" w:lastRow="0" w:firstColumn="1" w:lastColumn="0" w:oddVBand="0" w:evenVBand="0" w:oddHBand="0" w:evenHBand="0" w:firstRowFirstColumn="0" w:firstRowLastColumn="0" w:lastRowFirstColumn="0" w:lastRowLastColumn="0"/>
            <w:tcW w:w="788" w:type="pct"/>
          </w:tcPr>
          <w:p w:rsidR="00474886" w:rsidRPr="00474886" w:rsidRDefault="00474886" w:rsidP="00BD2D62">
            <w:pPr>
              <w:spacing w:after="0" w:line="240" w:lineRule="auto"/>
              <w:rPr>
                <w:rFonts w:asciiTheme="majorHAnsi" w:hAnsiTheme="majorHAnsi"/>
                <w:lang w:val="en-US"/>
              </w:rPr>
            </w:pPr>
            <w:r w:rsidRPr="00474886">
              <w:rPr>
                <w:rFonts w:asciiTheme="majorHAnsi" w:hAnsiTheme="majorHAnsi"/>
                <w:lang w:val="en-US"/>
              </w:rPr>
              <w:t>Standard 5</w:t>
            </w:r>
          </w:p>
        </w:tc>
        <w:tc>
          <w:tcPr>
            <w:tcW w:w="898" w:type="pct"/>
          </w:tcPr>
          <w:p w:rsidR="00474886" w:rsidRPr="00474886" w:rsidRDefault="00474886"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1000</w:t>
            </w:r>
          </w:p>
        </w:tc>
        <w:tc>
          <w:tcPr>
            <w:tcW w:w="892" w:type="pct"/>
          </w:tcPr>
          <w:p w:rsidR="00474886" w:rsidRPr="00474886" w:rsidRDefault="00474886"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0</w:t>
            </w:r>
          </w:p>
        </w:tc>
        <w:tc>
          <w:tcPr>
            <w:tcW w:w="1159" w:type="pct"/>
          </w:tcPr>
          <w:p w:rsidR="00474886" w:rsidRPr="00474886" w:rsidRDefault="00474886"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10</w:t>
            </w:r>
          </w:p>
        </w:tc>
        <w:tc>
          <w:tcPr>
            <w:tcW w:w="1263" w:type="pct"/>
            <w:gridSpan w:val="2"/>
          </w:tcPr>
          <w:p w:rsidR="00474886" w:rsidRPr="00474886" w:rsidRDefault="00474886"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0.362</w:t>
            </w:r>
          </w:p>
        </w:tc>
      </w:tr>
    </w:tbl>
    <w:p w:rsidR="00474886" w:rsidRPr="00474886" w:rsidRDefault="00474886" w:rsidP="00474886">
      <w:pPr>
        <w:spacing w:after="0" w:line="240" w:lineRule="auto"/>
        <w:rPr>
          <w:rFonts w:asciiTheme="majorHAnsi" w:hAnsiTheme="majorHAnsi"/>
          <w:b/>
          <w:lang w:val="en-US"/>
        </w:rPr>
      </w:pPr>
    </w:p>
    <w:p w:rsidR="00474886" w:rsidRPr="00474886" w:rsidRDefault="00660773" w:rsidP="00474886">
      <w:pPr>
        <w:spacing w:after="0" w:line="240" w:lineRule="auto"/>
        <w:jc w:val="center"/>
        <w:rPr>
          <w:rFonts w:asciiTheme="majorHAnsi" w:hAnsiTheme="majorHAnsi"/>
          <w:b/>
          <w:lang w:val="en-US"/>
        </w:rPr>
      </w:pPr>
      <w:r>
        <w:rPr>
          <w:noProof/>
          <w:lang w:eastAsia="tr-TR"/>
        </w:rPr>
        <w:drawing>
          <wp:inline distT="0" distB="0" distL="0" distR="0" wp14:anchorId="261BE718" wp14:editId="177D4462">
            <wp:extent cx="4598504" cy="3199573"/>
            <wp:effectExtent l="0" t="0" r="12065" b="2032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4886" w:rsidRPr="00474886" w:rsidRDefault="00474886" w:rsidP="00776138">
      <w:pPr>
        <w:spacing w:before="120" w:after="120" w:line="240" w:lineRule="auto"/>
        <w:jc w:val="center"/>
        <w:rPr>
          <w:rFonts w:asciiTheme="majorHAnsi" w:hAnsiTheme="majorHAnsi"/>
          <w:lang w:val="en-US"/>
        </w:rPr>
      </w:pPr>
      <w:proofErr w:type="gramStart"/>
      <w:r w:rsidRPr="00776138">
        <w:rPr>
          <w:rFonts w:asciiTheme="majorHAnsi" w:hAnsiTheme="majorHAnsi"/>
          <w:b/>
          <w:lang w:val="en-US"/>
        </w:rPr>
        <w:t>Figure 1.</w:t>
      </w:r>
      <w:proofErr w:type="gramEnd"/>
      <w:r w:rsidRPr="00474886">
        <w:rPr>
          <w:rFonts w:asciiTheme="majorHAnsi" w:hAnsiTheme="majorHAnsi"/>
          <w:lang w:val="en-US"/>
        </w:rPr>
        <w:t xml:space="preserve"> Calibration curve for COD</w:t>
      </w:r>
    </w:p>
    <w:p w:rsidR="00474886" w:rsidRPr="00474886" w:rsidRDefault="00474886" w:rsidP="00474886">
      <w:pPr>
        <w:spacing w:after="0" w:line="240" w:lineRule="auto"/>
        <w:jc w:val="both"/>
        <w:rPr>
          <w:rFonts w:asciiTheme="majorHAnsi" w:hAnsiTheme="majorHAnsi"/>
          <w:lang w:val="en-US"/>
        </w:rPr>
      </w:pPr>
      <w:r w:rsidRPr="00474886">
        <w:rPr>
          <w:rFonts w:asciiTheme="majorHAnsi" w:hAnsiTheme="majorHAnsi"/>
          <w:lang w:val="en-US"/>
        </w:rPr>
        <w:t>COD of the sample is calculated according to the following equation;</w:t>
      </w:r>
    </w:p>
    <w:p w:rsidR="00776138" w:rsidRPr="00474886" w:rsidRDefault="00776138" w:rsidP="00776138">
      <w:pPr>
        <w:spacing w:after="0" w:line="240" w:lineRule="auto"/>
        <w:jc w:val="both"/>
        <w:rPr>
          <w:rFonts w:asciiTheme="majorHAnsi" w:hAnsiTheme="majorHAnsi"/>
          <w:lang w:val="en-US"/>
        </w:rPr>
      </w:pPr>
    </w:p>
    <w:p w:rsidR="00776138" w:rsidRPr="00474886" w:rsidRDefault="001306F9" w:rsidP="00776138">
      <w:pPr>
        <w:spacing w:after="0" w:line="240" w:lineRule="auto"/>
        <w:jc w:val="both"/>
        <w:rPr>
          <w:rFonts w:asciiTheme="majorHAnsi" w:hAnsiTheme="majorHAnsi"/>
          <w:lang w:val="en-US"/>
        </w:rPr>
      </w:pPr>
      <m:oMathPara>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ABS</m:t>
                  </m:r>
                </m:e>
                <m:sub>
                  <m:r>
                    <w:rPr>
                      <w:rFonts w:ascii="Cambria Math" w:hAnsi="Cambria Math"/>
                      <w:lang w:val="en-US"/>
                    </w:rPr>
                    <m:t>600nm</m:t>
                  </m:r>
                </m:sub>
              </m:sSub>
              <m:r>
                <w:rPr>
                  <w:rFonts w:ascii="Cambria Math" w:hAnsi="Cambria Math"/>
                  <w:lang w:val="en-US"/>
                </w:rPr>
                <m:t>-b</m:t>
              </m:r>
            </m:num>
            <m:den>
              <m:r>
                <w:rPr>
                  <w:rFonts w:ascii="Cambria Math" w:hAnsi="Cambria Math"/>
                  <w:lang w:val="en-US"/>
                </w:rPr>
                <m:t>a</m:t>
              </m:r>
            </m:den>
          </m:f>
          <m:r>
            <w:rPr>
              <w:rFonts w:ascii="Cambria Math" w:hAnsi="Cambria Math"/>
              <w:lang w:val="en-US"/>
            </w:rPr>
            <m:t>×DF</m:t>
          </m:r>
        </m:oMath>
      </m:oMathPara>
    </w:p>
    <w:p w:rsidR="00776138" w:rsidRPr="00474886" w:rsidRDefault="00776138" w:rsidP="00FC1A4F">
      <w:pPr>
        <w:spacing w:before="120" w:after="0" w:line="240" w:lineRule="auto"/>
        <w:jc w:val="both"/>
        <w:rPr>
          <w:rFonts w:asciiTheme="majorHAnsi" w:hAnsiTheme="majorHAnsi"/>
          <w:lang w:val="en-US"/>
        </w:rPr>
      </w:pPr>
      <w:r w:rsidRPr="00474886">
        <w:rPr>
          <w:rFonts w:asciiTheme="majorHAnsi" w:hAnsiTheme="majorHAnsi"/>
          <w:lang w:val="en-US"/>
        </w:rPr>
        <w:lastRenderedPageBreak/>
        <w:t>COD: chemical oxygen demand (mg/L)</w:t>
      </w:r>
    </w:p>
    <w:p w:rsidR="00776138" w:rsidRPr="00474886" w:rsidRDefault="00776138" w:rsidP="00776138">
      <w:pPr>
        <w:spacing w:after="0" w:line="240" w:lineRule="auto"/>
        <w:jc w:val="both"/>
        <w:rPr>
          <w:rFonts w:asciiTheme="majorHAnsi" w:hAnsiTheme="majorHAnsi"/>
          <w:lang w:val="en-US"/>
        </w:rPr>
      </w:pPr>
      <w:r w:rsidRPr="00474886">
        <w:rPr>
          <w:rFonts w:asciiTheme="majorHAnsi" w:hAnsiTheme="majorHAnsi"/>
          <w:lang w:val="en-US"/>
        </w:rPr>
        <w:t>ABS</w:t>
      </w:r>
      <w:r w:rsidRPr="00474886">
        <w:rPr>
          <w:rFonts w:asciiTheme="majorHAnsi" w:hAnsiTheme="majorHAnsi"/>
          <w:vertAlign w:val="subscript"/>
          <w:lang w:val="en-US"/>
        </w:rPr>
        <w:t>600nm</w:t>
      </w:r>
      <w:r w:rsidRPr="00474886">
        <w:rPr>
          <w:rFonts w:asciiTheme="majorHAnsi" w:hAnsiTheme="majorHAnsi"/>
          <w:lang w:val="en-US"/>
        </w:rPr>
        <w:t>: absorbance at 600 nm of the sample</w:t>
      </w:r>
    </w:p>
    <w:p w:rsidR="00776138" w:rsidRPr="00474886" w:rsidRDefault="00776138" w:rsidP="00776138">
      <w:pPr>
        <w:spacing w:after="0" w:line="240" w:lineRule="auto"/>
        <w:jc w:val="both"/>
        <w:rPr>
          <w:rFonts w:asciiTheme="majorHAnsi" w:hAnsiTheme="majorHAnsi"/>
          <w:lang w:val="en-US"/>
        </w:rPr>
      </w:pPr>
      <w:proofErr w:type="gramStart"/>
      <w:r w:rsidRPr="00474886">
        <w:rPr>
          <w:rFonts w:asciiTheme="majorHAnsi" w:hAnsiTheme="majorHAnsi"/>
          <w:lang w:val="en-US"/>
        </w:rPr>
        <w:t>a</w:t>
      </w:r>
      <w:proofErr w:type="gramEnd"/>
      <w:r w:rsidRPr="00474886">
        <w:rPr>
          <w:rFonts w:asciiTheme="majorHAnsi" w:hAnsiTheme="majorHAnsi"/>
          <w:lang w:val="en-US"/>
        </w:rPr>
        <w:t xml:space="preserve">: a-value in the calibration curve </w:t>
      </w:r>
    </w:p>
    <w:p w:rsidR="00776138" w:rsidRPr="00474886" w:rsidRDefault="00776138" w:rsidP="00776138">
      <w:pPr>
        <w:spacing w:after="0" w:line="240" w:lineRule="auto"/>
        <w:jc w:val="both"/>
        <w:rPr>
          <w:rFonts w:asciiTheme="majorHAnsi" w:hAnsiTheme="majorHAnsi"/>
          <w:lang w:val="en-US"/>
        </w:rPr>
      </w:pPr>
      <w:proofErr w:type="gramStart"/>
      <w:r w:rsidRPr="00474886">
        <w:rPr>
          <w:rFonts w:asciiTheme="majorHAnsi" w:hAnsiTheme="majorHAnsi"/>
          <w:lang w:val="en-US"/>
        </w:rPr>
        <w:t>b</w:t>
      </w:r>
      <w:proofErr w:type="gramEnd"/>
      <w:r w:rsidRPr="00474886">
        <w:rPr>
          <w:rFonts w:asciiTheme="majorHAnsi" w:hAnsiTheme="majorHAnsi"/>
          <w:lang w:val="en-US"/>
        </w:rPr>
        <w:t>: b-value in the calibration curve</w:t>
      </w:r>
    </w:p>
    <w:p w:rsidR="00776138" w:rsidRPr="00474886" w:rsidRDefault="00776138" w:rsidP="00776138">
      <w:pPr>
        <w:spacing w:after="0" w:line="240" w:lineRule="auto"/>
        <w:jc w:val="both"/>
        <w:rPr>
          <w:rFonts w:asciiTheme="majorHAnsi" w:hAnsiTheme="majorHAnsi"/>
          <w:lang w:val="en-US"/>
        </w:rPr>
      </w:pPr>
      <w:r w:rsidRPr="00474886">
        <w:rPr>
          <w:rFonts w:asciiTheme="majorHAnsi" w:hAnsiTheme="majorHAnsi"/>
          <w:lang w:val="en-US"/>
        </w:rPr>
        <w:t>DF: dilution factor; this is one in case the sample was not diluted</w:t>
      </w:r>
    </w:p>
    <w:p w:rsidR="00776138" w:rsidRPr="00474886" w:rsidRDefault="00776138" w:rsidP="00776138">
      <w:pPr>
        <w:spacing w:after="0" w:line="240" w:lineRule="auto"/>
        <w:jc w:val="center"/>
        <w:rPr>
          <w:rFonts w:asciiTheme="majorHAnsi" w:hAnsiTheme="majorHAnsi"/>
          <w:b/>
          <w:lang w:val="en-US"/>
        </w:rPr>
      </w:pPr>
    </w:p>
    <w:p w:rsidR="00776138" w:rsidRPr="00474886" w:rsidRDefault="00776138" w:rsidP="00776138">
      <w:pPr>
        <w:spacing w:before="120" w:after="120" w:line="240" w:lineRule="auto"/>
        <w:rPr>
          <w:rFonts w:asciiTheme="majorHAnsi" w:hAnsiTheme="majorHAnsi"/>
          <w:lang w:val="en-US"/>
        </w:rPr>
      </w:pPr>
      <w:proofErr w:type="gramStart"/>
      <w:r w:rsidRPr="00776138">
        <w:rPr>
          <w:rFonts w:asciiTheme="majorHAnsi" w:hAnsiTheme="majorHAnsi"/>
          <w:b/>
          <w:lang w:val="en-US"/>
        </w:rPr>
        <w:t>Table 2.</w:t>
      </w:r>
      <w:proofErr w:type="gramEnd"/>
      <w:r w:rsidRPr="00474886">
        <w:rPr>
          <w:rFonts w:asciiTheme="majorHAnsi" w:hAnsiTheme="majorHAnsi"/>
          <w:lang w:val="en-US"/>
        </w:rPr>
        <w:t xml:space="preserve"> Results of the samples </w:t>
      </w:r>
    </w:p>
    <w:tbl>
      <w:tblPr>
        <w:tblStyle w:val="AkGlgeleme"/>
        <w:tblW w:w="5000" w:type="pct"/>
        <w:tblLook w:val="06A0" w:firstRow="1" w:lastRow="0" w:firstColumn="1" w:lastColumn="0" w:noHBand="1" w:noVBand="1"/>
      </w:tblPr>
      <w:tblGrid>
        <w:gridCol w:w="1381"/>
        <w:gridCol w:w="2152"/>
        <w:gridCol w:w="1475"/>
        <w:gridCol w:w="1624"/>
        <w:gridCol w:w="2656"/>
      </w:tblGrid>
      <w:tr w:rsidR="00776138" w:rsidRPr="00474886" w:rsidTr="00BD2D62">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743" w:type="pct"/>
          </w:tcPr>
          <w:p w:rsidR="00776138" w:rsidRPr="00474886" w:rsidRDefault="00776138" w:rsidP="00BD2D62">
            <w:pPr>
              <w:spacing w:after="0" w:line="240" w:lineRule="auto"/>
              <w:rPr>
                <w:rFonts w:asciiTheme="majorHAnsi" w:hAnsiTheme="majorHAnsi"/>
                <w:b w:val="0"/>
                <w:lang w:val="en-US"/>
              </w:rPr>
            </w:pPr>
            <w:r w:rsidRPr="00474886">
              <w:rPr>
                <w:rFonts w:asciiTheme="majorHAnsi" w:hAnsiTheme="majorHAnsi"/>
                <w:lang w:val="en-US"/>
              </w:rPr>
              <w:t>Name of the sample</w:t>
            </w:r>
          </w:p>
        </w:tc>
        <w:tc>
          <w:tcPr>
            <w:tcW w:w="1158" w:type="pct"/>
          </w:tcPr>
          <w:p w:rsidR="00776138" w:rsidRPr="00474886" w:rsidRDefault="00776138" w:rsidP="007761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en-US"/>
              </w:rPr>
            </w:pPr>
            <w:r w:rsidRPr="00474886">
              <w:rPr>
                <w:rFonts w:asciiTheme="majorHAnsi" w:hAnsiTheme="majorHAnsi"/>
                <w:lang w:val="en-US"/>
              </w:rPr>
              <w:t>Volume of deionized water (ml)</w:t>
            </w:r>
          </w:p>
        </w:tc>
        <w:tc>
          <w:tcPr>
            <w:tcW w:w="794" w:type="pct"/>
          </w:tcPr>
          <w:p w:rsidR="00776138" w:rsidRPr="00474886" w:rsidRDefault="00776138" w:rsidP="007761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en-US"/>
              </w:rPr>
            </w:pPr>
            <w:r w:rsidRPr="00474886">
              <w:rPr>
                <w:rFonts w:asciiTheme="majorHAnsi" w:hAnsiTheme="majorHAnsi"/>
                <w:lang w:val="en-US"/>
              </w:rPr>
              <w:t>Volume of sample</w:t>
            </w:r>
          </w:p>
        </w:tc>
        <w:tc>
          <w:tcPr>
            <w:tcW w:w="874" w:type="pct"/>
          </w:tcPr>
          <w:p w:rsidR="00776138" w:rsidRPr="00474886" w:rsidRDefault="00776138" w:rsidP="007761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en-US"/>
              </w:rPr>
            </w:pPr>
            <w:r w:rsidRPr="00474886">
              <w:rPr>
                <w:rFonts w:asciiTheme="majorHAnsi" w:hAnsiTheme="majorHAnsi"/>
                <w:lang w:val="en-US"/>
              </w:rPr>
              <w:t>Absorbance at 600 nm</w:t>
            </w:r>
          </w:p>
        </w:tc>
        <w:tc>
          <w:tcPr>
            <w:tcW w:w="1430" w:type="pct"/>
          </w:tcPr>
          <w:p w:rsidR="00776138" w:rsidRPr="00474886" w:rsidRDefault="00776138" w:rsidP="007761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en-US"/>
              </w:rPr>
            </w:pPr>
            <w:r w:rsidRPr="00474886">
              <w:rPr>
                <w:rFonts w:asciiTheme="majorHAnsi" w:hAnsiTheme="majorHAnsi"/>
                <w:lang w:val="en-US"/>
              </w:rPr>
              <w:t>Calculated COD concentration (mg/L)</w:t>
            </w:r>
          </w:p>
        </w:tc>
      </w:tr>
      <w:tr w:rsidR="00776138" w:rsidRPr="00474886" w:rsidTr="00BD2D62">
        <w:trPr>
          <w:trHeight w:val="240"/>
        </w:trPr>
        <w:tc>
          <w:tcPr>
            <w:cnfStyle w:val="001000000000" w:firstRow="0" w:lastRow="0" w:firstColumn="1" w:lastColumn="0" w:oddVBand="0" w:evenVBand="0" w:oddHBand="0" w:evenHBand="0" w:firstRowFirstColumn="0" w:firstRowLastColumn="0" w:lastRowFirstColumn="0" w:lastRowLastColumn="0"/>
            <w:tcW w:w="743" w:type="pct"/>
          </w:tcPr>
          <w:p w:rsidR="00776138" w:rsidRPr="00474886" w:rsidRDefault="00776138" w:rsidP="00BD2D62">
            <w:pPr>
              <w:spacing w:after="0" w:line="240" w:lineRule="auto"/>
              <w:rPr>
                <w:rFonts w:asciiTheme="majorHAnsi" w:hAnsiTheme="majorHAnsi"/>
                <w:lang w:val="en-US"/>
              </w:rPr>
            </w:pPr>
            <w:r w:rsidRPr="00474886">
              <w:rPr>
                <w:rFonts w:asciiTheme="majorHAnsi" w:hAnsiTheme="majorHAnsi"/>
                <w:lang w:val="en-US"/>
              </w:rPr>
              <w:t>Sample 1</w:t>
            </w:r>
          </w:p>
        </w:tc>
        <w:tc>
          <w:tcPr>
            <w:tcW w:w="1158" w:type="pct"/>
          </w:tcPr>
          <w:p w:rsidR="00776138" w:rsidRPr="00474886" w:rsidRDefault="00776138"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0</w:t>
            </w:r>
          </w:p>
        </w:tc>
        <w:tc>
          <w:tcPr>
            <w:tcW w:w="794" w:type="pct"/>
          </w:tcPr>
          <w:p w:rsidR="00776138" w:rsidRPr="00474886" w:rsidRDefault="00776138"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10</w:t>
            </w:r>
          </w:p>
        </w:tc>
        <w:tc>
          <w:tcPr>
            <w:tcW w:w="874" w:type="pct"/>
          </w:tcPr>
          <w:p w:rsidR="00776138" w:rsidRPr="00474886" w:rsidRDefault="00776138"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0.327</w:t>
            </w:r>
          </w:p>
        </w:tc>
        <w:tc>
          <w:tcPr>
            <w:tcW w:w="1430" w:type="pct"/>
          </w:tcPr>
          <w:p w:rsidR="00776138" w:rsidRPr="00474886" w:rsidRDefault="00776138"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815</w:t>
            </w:r>
          </w:p>
        </w:tc>
      </w:tr>
      <w:tr w:rsidR="00776138" w:rsidRPr="00474886" w:rsidTr="00BD2D62">
        <w:trPr>
          <w:trHeight w:val="240"/>
        </w:trPr>
        <w:tc>
          <w:tcPr>
            <w:cnfStyle w:val="001000000000" w:firstRow="0" w:lastRow="0" w:firstColumn="1" w:lastColumn="0" w:oddVBand="0" w:evenVBand="0" w:oddHBand="0" w:evenHBand="0" w:firstRowFirstColumn="0" w:firstRowLastColumn="0" w:lastRowFirstColumn="0" w:lastRowLastColumn="0"/>
            <w:tcW w:w="743" w:type="pct"/>
          </w:tcPr>
          <w:p w:rsidR="00776138" w:rsidRPr="00474886" w:rsidRDefault="00776138" w:rsidP="00BD2D62">
            <w:pPr>
              <w:spacing w:after="0" w:line="240" w:lineRule="auto"/>
              <w:rPr>
                <w:rFonts w:asciiTheme="majorHAnsi" w:hAnsiTheme="majorHAnsi"/>
                <w:lang w:val="en-US"/>
              </w:rPr>
            </w:pPr>
            <w:r w:rsidRPr="00474886">
              <w:rPr>
                <w:rFonts w:asciiTheme="majorHAnsi" w:hAnsiTheme="majorHAnsi"/>
                <w:lang w:val="en-US"/>
              </w:rPr>
              <w:t>Sample 2</w:t>
            </w:r>
          </w:p>
        </w:tc>
        <w:tc>
          <w:tcPr>
            <w:tcW w:w="1158" w:type="pct"/>
          </w:tcPr>
          <w:p w:rsidR="00776138" w:rsidRPr="00474886" w:rsidRDefault="00776138"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2</w:t>
            </w:r>
          </w:p>
        </w:tc>
        <w:tc>
          <w:tcPr>
            <w:tcW w:w="794" w:type="pct"/>
          </w:tcPr>
          <w:p w:rsidR="00776138" w:rsidRPr="00474886" w:rsidRDefault="00776138"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8</w:t>
            </w:r>
          </w:p>
        </w:tc>
        <w:tc>
          <w:tcPr>
            <w:tcW w:w="874" w:type="pct"/>
          </w:tcPr>
          <w:p w:rsidR="00776138" w:rsidRPr="00474886" w:rsidRDefault="00776138"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0.236</w:t>
            </w:r>
          </w:p>
        </w:tc>
        <w:tc>
          <w:tcPr>
            <w:tcW w:w="1430" w:type="pct"/>
          </w:tcPr>
          <w:p w:rsidR="00776138" w:rsidRPr="00474886" w:rsidRDefault="00776138"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734</w:t>
            </w:r>
          </w:p>
        </w:tc>
      </w:tr>
      <w:tr w:rsidR="00776138" w:rsidRPr="00474886" w:rsidTr="00BD2D62">
        <w:trPr>
          <w:trHeight w:val="240"/>
        </w:trPr>
        <w:tc>
          <w:tcPr>
            <w:cnfStyle w:val="001000000000" w:firstRow="0" w:lastRow="0" w:firstColumn="1" w:lastColumn="0" w:oddVBand="0" w:evenVBand="0" w:oddHBand="0" w:evenHBand="0" w:firstRowFirstColumn="0" w:firstRowLastColumn="0" w:lastRowFirstColumn="0" w:lastRowLastColumn="0"/>
            <w:tcW w:w="743" w:type="pct"/>
          </w:tcPr>
          <w:p w:rsidR="00776138" w:rsidRPr="00474886" w:rsidRDefault="00776138" w:rsidP="00BD2D62">
            <w:pPr>
              <w:spacing w:after="0" w:line="240" w:lineRule="auto"/>
              <w:rPr>
                <w:rFonts w:asciiTheme="majorHAnsi" w:hAnsiTheme="majorHAnsi"/>
                <w:lang w:val="en-US"/>
              </w:rPr>
            </w:pPr>
            <w:r w:rsidRPr="00474886">
              <w:rPr>
                <w:rFonts w:asciiTheme="majorHAnsi" w:hAnsiTheme="majorHAnsi"/>
                <w:lang w:val="en-US"/>
              </w:rPr>
              <w:t>Sample 3</w:t>
            </w:r>
          </w:p>
        </w:tc>
        <w:tc>
          <w:tcPr>
            <w:tcW w:w="1158" w:type="pct"/>
          </w:tcPr>
          <w:p w:rsidR="00776138" w:rsidRPr="00474886" w:rsidRDefault="00776138"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5</w:t>
            </w:r>
          </w:p>
        </w:tc>
        <w:tc>
          <w:tcPr>
            <w:tcW w:w="794" w:type="pct"/>
          </w:tcPr>
          <w:p w:rsidR="00776138" w:rsidRPr="00474886" w:rsidRDefault="00776138"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5</w:t>
            </w:r>
          </w:p>
        </w:tc>
        <w:tc>
          <w:tcPr>
            <w:tcW w:w="874" w:type="pct"/>
          </w:tcPr>
          <w:p w:rsidR="00776138" w:rsidRPr="00474886" w:rsidRDefault="00776138"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0.115</w:t>
            </w:r>
          </w:p>
        </w:tc>
        <w:tc>
          <w:tcPr>
            <w:tcW w:w="1430" w:type="pct"/>
          </w:tcPr>
          <w:p w:rsidR="00776138" w:rsidRPr="00474886" w:rsidRDefault="00776138"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570</w:t>
            </w:r>
          </w:p>
        </w:tc>
      </w:tr>
      <w:tr w:rsidR="00776138" w:rsidRPr="00474886" w:rsidTr="00BD2D62">
        <w:trPr>
          <w:trHeight w:val="255"/>
        </w:trPr>
        <w:tc>
          <w:tcPr>
            <w:cnfStyle w:val="001000000000" w:firstRow="0" w:lastRow="0" w:firstColumn="1" w:lastColumn="0" w:oddVBand="0" w:evenVBand="0" w:oddHBand="0" w:evenHBand="0" w:firstRowFirstColumn="0" w:firstRowLastColumn="0" w:lastRowFirstColumn="0" w:lastRowLastColumn="0"/>
            <w:tcW w:w="743" w:type="pct"/>
          </w:tcPr>
          <w:p w:rsidR="00776138" w:rsidRPr="00474886" w:rsidRDefault="00776138" w:rsidP="00BD2D62">
            <w:pPr>
              <w:spacing w:after="0" w:line="240" w:lineRule="auto"/>
              <w:rPr>
                <w:rFonts w:asciiTheme="majorHAnsi" w:hAnsiTheme="majorHAnsi"/>
                <w:lang w:val="en-US"/>
              </w:rPr>
            </w:pPr>
            <w:r w:rsidRPr="00474886">
              <w:rPr>
                <w:rFonts w:asciiTheme="majorHAnsi" w:hAnsiTheme="majorHAnsi"/>
                <w:lang w:val="en-US"/>
              </w:rPr>
              <w:t>Sample 4</w:t>
            </w:r>
          </w:p>
        </w:tc>
        <w:tc>
          <w:tcPr>
            <w:tcW w:w="1158" w:type="pct"/>
          </w:tcPr>
          <w:p w:rsidR="00776138" w:rsidRPr="00474886" w:rsidRDefault="00776138"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8</w:t>
            </w:r>
          </w:p>
        </w:tc>
        <w:tc>
          <w:tcPr>
            <w:tcW w:w="794" w:type="pct"/>
          </w:tcPr>
          <w:p w:rsidR="00776138" w:rsidRPr="00474886" w:rsidRDefault="00776138"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2</w:t>
            </w:r>
          </w:p>
        </w:tc>
        <w:tc>
          <w:tcPr>
            <w:tcW w:w="874" w:type="pct"/>
          </w:tcPr>
          <w:p w:rsidR="00776138" w:rsidRPr="00474886" w:rsidRDefault="00776138"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0.075</w:t>
            </w:r>
          </w:p>
        </w:tc>
        <w:tc>
          <w:tcPr>
            <w:tcW w:w="1430" w:type="pct"/>
          </w:tcPr>
          <w:p w:rsidR="00776138" w:rsidRPr="00474886" w:rsidRDefault="00776138" w:rsidP="007761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474886">
              <w:rPr>
                <w:rFonts w:asciiTheme="majorHAnsi" w:hAnsiTheme="majorHAnsi"/>
                <w:lang w:val="en-US"/>
              </w:rPr>
              <w:t>925</w:t>
            </w:r>
          </w:p>
        </w:tc>
      </w:tr>
    </w:tbl>
    <w:p w:rsidR="00660773" w:rsidRDefault="00660773" w:rsidP="00660773">
      <w:pPr>
        <w:pStyle w:val="ListeParagraf"/>
        <w:numPr>
          <w:ilvl w:val="0"/>
          <w:numId w:val="10"/>
        </w:numPr>
        <w:spacing w:before="120" w:after="0" w:line="240" w:lineRule="auto"/>
        <w:rPr>
          <w:rFonts w:asciiTheme="majorHAnsi" w:hAnsiTheme="majorHAnsi"/>
          <w:b/>
          <w:lang w:val="en-US"/>
        </w:rPr>
      </w:pPr>
      <w:r>
        <w:rPr>
          <w:rFonts w:asciiTheme="majorHAnsi" w:hAnsiTheme="majorHAnsi"/>
          <w:b/>
          <w:lang w:val="en-US"/>
        </w:rPr>
        <w:t>DISCUSSION</w:t>
      </w:r>
    </w:p>
    <w:p w:rsidR="00776138" w:rsidRPr="00660773" w:rsidRDefault="00776138" w:rsidP="00660773">
      <w:pPr>
        <w:pStyle w:val="ListeParagraf"/>
        <w:spacing w:before="120" w:after="120" w:line="240" w:lineRule="auto"/>
        <w:ind w:left="0"/>
        <w:contextualSpacing w:val="0"/>
        <w:rPr>
          <w:rFonts w:asciiTheme="majorHAnsi" w:hAnsiTheme="majorHAnsi"/>
          <w:b/>
          <w:lang w:val="en-US"/>
        </w:rPr>
      </w:pPr>
      <w:r w:rsidRPr="00FC1A4F">
        <w:rPr>
          <w:rFonts w:asciiTheme="majorHAnsi" w:hAnsiTheme="majorHAnsi"/>
          <w:lang w:val="en-US"/>
        </w:rPr>
        <w:t>(Consistency of the results gained from experiments and importance of them in terms of environmental engineering comparing with important regulation values)</w:t>
      </w:r>
    </w:p>
    <w:p w:rsidR="00660773" w:rsidRDefault="004E6BA1" w:rsidP="00776138">
      <w:pPr>
        <w:spacing w:after="0" w:line="240" w:lineRule="auto"/>
        <w:jc w:val="both"/>
        <w:rPr>
          <w:rFonts w:asciiTheme="majorHAnsi" w:hAnsiTheme="majorHAnsi"/>
          <w:lang w:val="en-US"/>
        </w:rPr>
      </w:pPr>
      <w:r>
        <w:rPr>
          <w:rFonts w:asciiTheme="majorHAnsi" w:hAnsiTheme="majorHAnsi"/>
          <w:lang w:val="en-US"/>
        </w:rPr>
        <w:t xml:space="preserve">The COD values of the samples are too high according to the related regulation </w:t>
      </w:r>
      <w:r>
        <w:rPr>
          <w:rFonts w:asciiTheme="majorHAnsi" w:hAnsiTheme="majorHAnsi"/>
          <w:lang w:val="en-US"/>
        </w:rPr>
        <w:fldChar w:fldCharType="begin" w:fldLock="1"/>
      </w:r>
      <w:r>
        <w:rPr>
          <w:rFonts w:asciiTheme="majorHAnsi" w:hAnsiTheme="majorHAnsi"/>
          <w:lang w:val="en-US"/>
        </w:rPr>
        <w:instrText>ADDIN CSL_CITATION {"citationItems":[{"id":"ITEM-1","itemData":{"URL":"http://www.mevzuat.gov.tr/Metin.Aspx?MevzuatKod=7.5.7221&amp;sourceXmlSearch=&amp;MevzuatIliski=0","accessed":{"date-parts":[["2018","11","15"]]},"id":"ITEM-1","issued":{"date-parts":[["0"]]},"publisher":"Resmi Gazete","title":"Su Kirliliği Kontrolü Yönetmeliği","type":"webpage","volume":"25687"},"uris":["http://www.mendeley.com/documents/?uuid=f9cef340-54ff-4bb2-9e99-4765c9506207"]}],"mendeley":{"formattedCitation":"[2]","plainTextFormattedCitation":"[2]","previouslyFormattedCitation":"[2]"},"properties":{"noteIndex":0},"schema":"https://github.com/citation-style-language/schema/raw/master/csl-citation.json"}</w:instrText>
      </w:r>
      <w:r>
        <w:rPr>
          <w:rFonts w:asciiTheme="majorHAnsi" w:hAnsiTheme="majorHAnsi"/>
          <w:lang w:val="en-US"/>
        </w:rPr>
        <w:fldChar w:fldCharType="separate"/>
      </w:r>
      <w:r w:rsidRPr="004E6BA1">
        <w:rPr>
          <w:rFonts w:asciiTheme="majorHAnsi" w:hAnsiTheme="majorHAnsi"/>
          <w:noProof/>
          <w:lang w:val="en-US"/>
        </w:rPr>
        <w:t>[2]</w:t>
      </w:r>
      <w:r>
        <w:rPr>
          <w:rFonts w:asciiTheme="majorHAnsi" w:hAnsiTheme="majorHAnsi"/>
          <w:lang w:val="en-US"/>
        </w:rPr>
        <w:fldChar w:fldCharType="end"/>
      </w:r>
      <w:r>
        <w:rPr>
          <w:rFonts w:asciiTheme="majorHAnsi" w:hAnsiTheme="majorHAnsi"/>
          <w:lang w:val="en-US"/>
        </w:rPr>
        <w:t xml:space="preserve">. The maximum COD value belongs to sample 4 while the minimum concentration was calculated for sample 3. The high COD values show that the samples might be originated from industrial sources </w:t>
      </w:r>
      <w:r>
        <w:rPr>
          <w:rFonts w:asciiTheme="majorHAnsi" w:hAnsiTheme="majorHAnsi"/>
          <w:lang w:val="en-US"/>
        </w:rPr>
        <w:fldChar w:fldCharType="begin" w:fldLock="1"/>
      </w:r>
      <w:r>
        <w:rPr>
          <w:rFonts w:asciiTheme="majorHAnsi" w:hAnsiTheme="majorHAnsi"/>
          <w:lang w:val="en-US"/>
        </w:rPr>
        <w:instrText>ADDIN CSL_CITATION {"citationItems":[{"id":"ITEM-1","itemData":{"author":[{"dropping-particle":"","family":"Aslam","given":"Muhammad Masud","non-dropping-particle":"","parse-names":false,"suffix":""},{"dropping-particle":"","family":"Baig","given":"M A","non-dropping-particle":"","parse-names":false,"suffix":""},{"dropping-particle":"","family":"Hassan","given":"Ishtiaq","non-dropping-particle":"","parse-names":false,"suffix":""},{"dropping-particle":"","family":"Qazi","given":"Ishtiaq A","non-dropping-particle":"","parse-names":false,"suffix":""},{"dropping-particle":"","family":"Malik","given":"Murtaza","non-dropping-particle":"","parse-names":false,"suffix":""},{"dropping-particle":"","family":"Saeed","given":"Haroon","non-dropping-particle":"","parse-names":false,"suffix":""}],"container-title":"EJEAF Che","id":"ITEM-1","issue":"6","issued":{"date-parts":[["2004"]]},"page":"804-811","title":"Textile wastewater characterization and reduction of its COD and BOD by oxidation","type":"article-journal","volume":"3"},"uris":["http://www.mendeley.com/documents/?uuid=9b074566-8dc6-42e9-a0a3-db1999b62cb6"]}],"mendeley":{"formattedCitation":"[3]","plainTextFormattedCitation":"[3]"},"properties":{"noteIndex":0},"schema":"https://github.com/citation-style-language/schema/raw/master/csl-citation.json"}</w:instrText>
      </w:r>
      <w:r>
        <w:rPr>
          <w:rFonts w:asciiTheme="majorHAnsi" w:hAnsiTheme="majorHAnsi"/>
          <w:lang w:val="en-US"/>
        </w:rPr>
        <w:fldChar w:fldCharType="separate"/>
      </w:r>
      <w:r w:rsidRPr="004E6BA1">
        <w:rPr>
          <w:rFonts w:asciiTheme="majorHAnsi" w:hAnsiTheme="majorHAnsi"/>
          <w:noProof/>
          <w:lang w:val="en-US"/>
        </w:rPr>
        <w:t>[3]</w:t>
      </w:r>
      <w:r>
        <w:rPr>
          <w:rFonts w:asciiTheme="majorHAnsi" w:hAnsiTheme="majorHAnsi"/>
          <w:lang w:val="en-US"/>
        </w:rPr>
        <w:fldChar w:fldCharType="end"/>
      </w:r>
      <w:r>
        <w:rPr>
          <w:rFonts w:asciiTheme="majorHAnsi" w:hAnsiTheme="majorHAnsi"/>
          <w:lang w:val="en-US"/>
        </w:rPr>
        <w:fldChar w:fldCharType="begin" w:fldLock="1"/>
      </w:r>
      <w:r>
        <w:rPr>
          <w:rFonts w:asciiTheme="majorHAnsi" w:hAnsiTheme="majorHAnsi"/>
          <w:lang w:val="en-US"/>
        </w:rPr>
        <w:instrText>ADDIN CSL_CITATION {"citationItems":[{"id":"ITEM-1","itemData":{"DOI":"10.1108/MEQ-10-2013-0115","ISBN":"1477-7835","ISSN":"1477-7835","abstract":"See, stats, and : https : / / www . researchgate . net / publication / 267683250 Textile Reduction Article CITATIONS 33 READS 177 6 , including : Muhammad UNICEF 8 SEE Ishtiaq National 53 SEE Murtaza UNICEF 24 SEE Available : Ishtiaq Retrieved : 19 Electron . J . Environ . Agric . Food Chem . KEYWORDS Characterization , textile wastewater , wastewater treatment , hydrogen peroxide ABSTRACT The main goal of this study was characterization and the COD &amp; BOD reduction of the textile industry processing wastewater . Field analysis has been carried out for the characterization of effluent from textile industry for the evaluation of treatment options . Analysis of four - textile industries effluent was carried out . For COD &amp; BOD reduction three oxidizers were used to compare their treatment efficiency . Using three different oxidants namely Hydrogen peroxide , Sodium Hypochlorite , Calcium hypochlorite , Potassium dichromate and Calcium dichromate at temperatures 25oC , 50oC and 100oC oxidation of high COD textile industry processing wastewater was done . It was found that of these three oxidants calcium hypochlorite proved a suitable oxidant as it reduced COD up to 69% and maximum COD removal occurred at 100oC and at retention time of 1440min . Complete reduction of COD could not be achieved despite varying experimental conditions , i . e . temperature and oxidation duration . Investigations of wastewater after treatment showed a remarkable increase in susceptibility to COD reduction .","author":[{"dropping-particle":"","family":"Aslam","given":"Muhammad Masud","non-dropping-particle":"","parse-names":false,"suffix":""}],"container-title":"Electron. J. Environ. Agric. Food Chem","id":"ITEM-1","issued":{"date-parts":[["2004"]]},"title":"Textile Wastewater Characterization and Reduction of its COD &amp; BOD by Oxidation","type":"article-journal"},"uris":["http://www.mendeley.com/documents/?uuid=e8f748e9-ee67-4405-a3a6-63732813b905"]},{"id":"ITEM-2","itemData":{"DOI":"https://doi.org/10.1016/S0043-1354(00)00286-4","ISSN":"0043-1354","abstract":"Two different oxidation treatments, ozonation and electroflocculation, were experimented on a pilot scale to test their efficiency in removing polluting substances from wastewaters of textile industries. Both pilot plants used reproduced very closely a full-scale treatment in order to obtain indications about the feasibility of a transfer on industrial scale. By means of ozone treatment very high colour removal (95–99%) was achieved and treated waters were reused satisfactorily in dyeing even with light colours. This evidence despite the fact that the chemical oxygen demand of treated waters was still in a range (75–120mg/l, a decrease up to 60%) that was usually considered to be too high for recycling purposes, especially for dyeing light colours. Treating plants working at the above-mentioned conditions should guarantee low operating costs. A biological pre-treatment and a sand filtration are absolutely essential. The transfer on industrial scale of the treatment is currently under development under an already financed European project. Electrochemical treatment showed to be very efficient in removing colour (80–100%) and chemical oxygen demand (70–90%). Moreover, a sensible decrease of chloride and sulphate ions was detected. Removal of flocculated material (post-treatment) must be, however, perfected in order to establish a correct costs-to-benefits ratio and therefore, propose an implementation of the technique on an industrial scale.","author":[{"dropping-particle":"","family":"Ciardelli","given":"Gianluca","non-dropping-particle":"","parse-names":false,"suffix":""},{"dropping-particle":"","family":"Ranieri","given":"Nicola","non-dropping-particle":"","parse-names":false,"suffix":""}],"container-title":"Water Research","id":"ITEM-2","issue":"2","issued":{"date-parts":[["2001"]]},"page":"567-572","title":"The treatment and reuse of wastewater in the textile industry by means of ozonation and electroflocculation","type":"article-journal","volume":"35"},"uris":["http://www.mendeley.com/documents/?uuid=8643e46a-e7a0-4431-8732-6c40892e1488"]}],"mendeley":{"formattedCitation":"[4], [6]","manualFormatting":"[4]","plainTextFormattedCitation":"[4], [6]","previouslyFormattedCitation":"[4], [6]"},"properties":{"noteIndex":0},"schema":"https://github.com/citation-style-language/schema/raw/master/csl-citation.json"}</w:instrText>
      </w:r>
      <w:r>
        <w:rPr>
          <w:rFonts w:asciiTheme="majorHAnsi" w:hAnsiTheme="majorHAnsi"/>
          <w:lang w:val="en-US"/>
        </w:rPr>
        <w:fldChar w:fldCharType="separate"/>
      </w:r>
      <w:r w:rsidRPr="004E6BA1">
        <w:rPr>
          <w:rFonts w:asciiTheme="majorHAnsi" w:hAnsiTheme="majorHAnsi"/>
          <w:noProof/>
          <w:lang w:val="en-US"/>
        </w:rPr>
        <w:t>[4]</w:t>
      </w:r>
      <w:r>
        <w:rPr>
          <w:rFonts w:asciiTheme="majorHAnsi" w:hAnsiTheme="majorHAnsi"/>
          <w:lang w:val="en-US"/>
        </w:rPr>
        <w:fldChar w:fldCharType="end"/>
      </w:r>
      <w:r>
        <w:rPr>
          <w:rFonts w:asciiTheme="majorHAnsi" w:hAnsiTheme="majorHAnsi"/>
          <w:lang w:val="en-US"/>
        </w:rPr>
        <w:t>.</w:t>
      </w:r>
    </w:p>
    <w:p w:rsidR="00776138" w:rsidRPr="00474886" w:rsidRDefault="00776138" w:rsidP="00776138">
      <w:pPr>
        <w:spacing w:after="0" w:line="240" w:lineRule="auto"/>
        <w:jc w:val="both"/>
        <w:rPr>
          <w:rFonts w:asciiTheme="majorHAnsi" w:hAnsiTheme="majorHAnsi"/>
          <w:lang w:val="en-US"/>
        </w:rPr>
      </w:pPr>
      <w:r w:rsidRPr="00474886">
        <w:rPr>
          <w:rFonts w:asciiTheme="majorHAnsi" w:hAnsiTheme="majorHAnsi"/>
          <w:lang w:val="en-US"/>
        </w:rPr>
        <w:t>Colorimetric determination of COD is quicker and easier to run, and does not require additional reagents. However, the calibration curve must be checked regularly in order to sustain the accuracy of the results. Hazardous wastes occurred during the experiment. They must be disposed properly.</w:t>
      </w:r>
    </w:p>
    <w:p w:rsidR="00776138" w:rsidRPr="00474886" w:rsidRDefault="00660773" w:rsidP="00660773">
      <w:pPr>
        <w:spacing w:before="120" w:after="120" w:line="240" w:lineRule="auto"/>
        <w:rPr>
          <w:rFonts w:asciiTheme="majorHAnsi" w:hAnsiTheme="majorHAnsi"/>
          <w:b/>
          <w:lang w:val="en-US"/>
        </w:rPr>
      </w:pPr>
      <w:r>
        <w:rPr>
          <w:rFonts w:asciiTheme="majorHAnsi" w:hAnsiTheme="majorHAnsi"/>
          <w:b/>
          <w:lang w:val="en-US"/>
        </w:rPr>
        <w:t>REFERENCES</w:t>
      </w:r>
    </w:p>
    <w:p w:rsidR="004E6BA1" w:rsidRPr="004E6BA1" w:rsidRDefault="00776138" w:rsidP="004E6BA1">
      <w:pPr>
        <w:widowControl w:val="0"/>
        <w:autoSpaceDE w:val="0"/>
        <w:autoSpaceDN w:val="0"/>
        <w:adjustRightInd w:val="0"/>
        <w:spacing w:after="0" w:line="240" w:lineRule="auto"/>
        <w:ind w:left="640" w:hanging="640"/>
        <w:rPr>
          <w:rFonts w:ascii="Cambria" w:hAnsi="Cambria"/>
          <w:noProof/>
          <w:szCs w:val="24"/>
        </w:rPr>
      </w:pPr>
      <w:r w:rsidRPr="00474886">
        <w:rPr>
          <w:rFonts w:asciiTheme="majorHAnsi" w:hAnsiTheme="majorHAnsi"/>
          <w:lang w:val="en-US"/>
        </w:rPr>
        <w:fldChar w:fldCharType="begin" w:fldLock="1"/>
      </w:r>
      <w:r w:rsidRPr="00474886">
        <w:rPr>
          <w:rFonts w:asciiTheme="majorHAnsi" w:hAnsiTheme="majorHAnsi"/>
          <w:lang w:val="en-US"/>
        </w:rPr>
        <w:instrText xml:space="preserve">ADDIN Mendeley Bibliography CSL_BIBLIOGRAPHY </w:instrText>
      </w:r>
      <w:r w:rsidRPr="00474886">
        <w:rPr>
          <w:rFonts w:asciiTheme="majorHAnsi" w:hAnsiTheme="majorHAnsi"/>
          <w:lang w:val="en-US"/>
        </w:rPr>
        <w:fldChar w:fldCharType="separate"/>
      </w:r>
      <w:r w:rsidR="004E6BA1" w:rsidRPr="004E6BA1">
        <w:rPr>
          <w:rFonts w:ascii="Cambria" w:hAnsi="Cambria"/>
          <w:noProof/>
          <w:szCs w:val="24"/>
        </w:rPr>
        <w:t>[1]</w:t>
      </w:r>
      <w:r w:rsidR="004E6BA1" w:rsidRPr="004E6BA1">
        <w:rPr>
          <w:rFonts w:ascii="Cambria" w:hAnsi="Cambria"/>
          <w:noProof/>
          <w:szCs w:val="24"/>
        </w:rPr>
        <w:tab/>
        <w:t xml:space="preserve">C. N. Sawyer, P. L. McCarty, and G. F. Parkin, </w:t>
      </w:r>
      <w:r w:rsidR="004E6BA1" w:rsidRPr="004E6BA1">
        <w:rPr>
          <w:rFonts w:ascii="Cambria" w:hAnsi="Cambria"/>
          <w:i/>
          <w:iCs/>
          <w:noProof/>
          <w:szCs w:val="24"/>
        </w:rPr>
        <w:t>Chemistry for environmental engineering</w:t>
      </w:r>
      <w:r w:rsidR="004E6BA1" w:rsidRPr="004E6BA1">
        <w:rPr>
          <w:rFonts w:ascii="Cambria" w:hAnsi="Cambria"/>
          <w:noProof/>
          <w:szCs w:val="24"/>
        </w:rPr>
        <w:t>, vol. 4. McGraw-Hill New York, 1994.</w:t>
      </w:r>
    </w:p>
    <w:p w:rsidR="004E6BA1" w:rsidRPr="004E6BA1" w:rsidRDefault="004E6BA1" w:rsidP="004E6BA1">
      <w:pPr>
        <w:widowControl w:val="0"/>
        <w:autoSpaceDE w:val="0"/>
        <w:autoSpaceDN w:val="0"/>
        <w:adjustRightInd w:val="0"/>
        <w:spacing w:after="0" w:line="240" w:lineRule="auto"/>
        <w:ind w:left="640" w:hanging="640"/>
        <w:rPr>
          <w:rFonts w:ascii="Cambria" w:hAnsi="Cambria"/>
          <w:noProof/>
          <w:szCs w:val="24"/>
        </w:rPr>
      </w:pPr>
      <w:r w:rsidRPr="004E6BA1">
        <w:rPr>
          <w:rFonts w:ascii="Cambria" w:hAnsi="Cambria"/>
          <w:noProof/>
          <w:szCs w:val="24"/>
        </w:rPr>
        <w:t>[2]</w:t>
      </w:r>
      <w:r w:rsidRPr="004E6BA1">
        <w:rPr>
          <w:rFonts w:ascii="Cambria" w:hAnsi="Cambria"/>
          <w:noProof/>
          <w:szCs w:val="24"/>
        </w:rPr>
        <w:tab/>
        <w:t>“Su Kirliliği Kontrolü Yönetmeliği.” [Online]. Available: http://www.mevzuat.gov.tr/Metin.Aspx?MevzuatKod=7.5.7221&amp;sourceXmlSearch=&amp;MevzuatIliski=0. [Accessed: 15-Nov-2018].</w:t>
      </w:r>
    </w:p>
    <w:p w:rsidR="004E6BA1" w:rsidRPr="004E6BA1" w:rsidRDefault="004E6BA1" w:rsidP="004E6BA1">
      <w:pPr>
        <w:widowControl w:val="0"/>
        <w:autoSpaceDE w:val="0"/>
        <w:autoSpaceDN w:val="0"/>
        <w:adjustRightInd w:val="0"/>
        <w:spacing w:after="0" w:line="240" w:lineRule="auto"/>
        <w:ind w:left="640" w:hanging="640"/>
        <w:rPr>
          <w:rFonts w:ascii="Cambria" w:hAnsi="Cambria"/>
          <w:noProof/>
          <w:szCs w:val="24"/>
        </w:rPr>
      </w:pPr>
      <w:r w:rsidRPr="004E6BA1">
        <w:rPr>
          <w:rFonts w:ascii="Cambria" w:hAnsi="Cambria"/>
          <w:noProof/>
          <w:szCs w:val="24"/>
        </w:rPr>
        <w:t>[3]</w:t>
      </w:r>
      <w:r w:rsidRPr="004E6BA1">
        <w:rPr>
          <w:rFonts w:ascii="Cambria" w:hAnsi="Cambria"/>
          <w:noProof/>
          <w:szCs w:val="24"/>
        </w:rPr>
        <w:tab/>
        <w:t xml:space="preserve">M. M. Aslam, M. A. Baig, I. Hassan, I. A. Qazi, M. Malik, and H. Saeed, “Textile wastewater characterization and reduction of its COD and BOD by oxidation,” </w:t>
      </w:r>
      <w:r w:rsidRPr="004E6BA1">
        <w:rPr>
          <w:rFonts w:ascii="Cambria" w:hAnsi="Cambria"/>
          <w:i/>
          <w:iCs/>
          <w:noProof/>
          <w:szCs w:val="24"/>
        </w:rPr>
        <w:t>EJEAF Che</w:t>
      </w:r>
      <w:r w:rsidRPr="004E6BA1">
        <w:rPr>
          <w:rFonts w:ascii="Cambria" w:hAnsi="Cambria"/>
          <w:noProof/>
          <w:szCs w:val="24"/>
        </w:rPr>
        <w:t>, vol. 3, no. 6, pp. 804–811, 2004.</w:t>
      </w:r>
    </w:p>
    <w:p w:rsidR="004E6BA1" w:rsidRPr="004E6BA1" w:rsidRDefault="004E6BA1" w:rsidP="004E6BA1">
      <w:pPr>
        <w:widowControl w:val="0"/>
        <w:autoSpaceDE w:val="0"/>
        <w:autoSpaceDN w:val="0"/>
        <w:adjustRightInd w:val="0"/>
        <w:spacing w:after="0" w:line="240" w:lineRule="auto"/>
        <w:ind w:left="640" w:hanging="640"/>
        <w:rPr>
          <w:rFonts w:ascii="Cambria" w:hAnsi="Cambria"/>
          <w:noProof/>
          <w:szCs w:val="24"/>
        </w:rPr>
      </w:pPr>
      <w:r w:rsidRPr="004E6BA1">
        <w:rPr>
          <w:rFonts w:ascii="Cambria" w:hAnsi="Cambria"/>
          <w:noProof/>
          <w:szCs w:val="24"/>
        </w:rPr>
        <w:t>[4]</w:t>
      </w:r>
      <w:r w:rsidRPr="004E6BA1">
        <w:rPr>
          <w:rFonts w:ascii="Cambria" w:hAnsi="Cambria"/>
          <w:noProof/>
          <w:szCs w:val="24"/>
        </w:rPr>
        <w:tab/>
        <w:t xml:space="preserve">G. Ciardelli and N. Ranieri, “The treatment and reuse of wastewater in the textile industry by means of ozonation and electroflocculation,” </w:t>
      </w:r>
      <w:r w:rsidRPr="004E6BA1">
        <w:rPr>
          <w:rFonts w:ascii="Cambria" w:hAnsi="Cambria"/>
          <w:i/>
          <w:iCs/>
          <w:noProof/>
          <w:szCs w:val="24"/>
        </w:rPr>
        <w:t>Water Res.</w:t>
      </w:r>
      <w:r w:rsidRPr="004E6BA1">
        <w:rPr>
          <w:rFonts w:ascii="Cambria" w:hAnsi="Cambria"/>
          <w:noProof/>
          <w:szCs w:val="24"/>
        </w:rPr>
        <w:t>, vol. 35, no. 2, pp. 567–572, 2001.</w:t>
      </w:r>
    </w:p>
    <w:p w:rsidR="004E6BA1" w:rsidRPr="004E6BA1" w:rsidRDefault="004E6BA1" w:rsidP="004E6BA1">
      <w:pPr>
        <w:widowControl w:val="0"/>
        <w:autoSpaceDE w:val="0"/>
        <w:autoSpaceDN w:val="0"/>
        <w:adjustRightInd w:val="0"/>
        <w:spacing w:after="0" w:line="240" w:lineRule="auto"/>
        <w:ind w:left="640" w:hanging="640"/>
        <w:rPr>
          <w:rFonts w:ascii="Cambria" w:hAnsi="Cambria"/>
          <w:noProof/>
          <w:szCs w:val="24"/>
        </w:rPr>
      </w:pPr>
      <w:r w:rsidRPr="004E6BA1">
        <w:rPr>
          <w:rFonts w:ascii="Cambria" w:hAnsi="Cambria"/>
          <w:noProof/>
          <w:szCs w:val="24"/>
        </w:rPr>
        <w:t>[5]</w:t>
      </w:r>
      <w:r w:rsidRPr="004E6BA1">
        <w:rPr>
          <w:rFonts w:ascii="Cambria" w:hAnsi="Cambria"/>
          <w:noProof/>
          <w:szCs w:val="24"/>
        </w:rPr>
        <w:tab/>
        <w:t xml:space="preserve">Standard Methods Committee, “5220 Chemical Oxygen Demand ( Cod )* 5220 B,” </w:t>
      </w:r>
      <w:r w:rsidRPr="004E6BA1">
        <w:rPr>
          <w:rFonts w:ascii="Cambria" w:hAnsi="Cambria"/>
          <w:i/>
          <w:iCs/>
          <w:noProof/>
          <w:szCs w:val="24"/>
        </w:rPr>
        <w:t>Open Reflux Method</w:t>
      </w:r>
      <w:r w:rsidRPr="004E6BA1">
        <w:rPr>
          <w:rFonts w:ascii="Cambria" w:hAnsi="Cambria"/>
          <w:noProof/>
          <w:szCs w:val="24"/>
        </w:rPr>
        <w:t>, no. 5000, pp. 14–</w:t>
      </w:r>
      <w:r>
        <w:rPr>
          <w:rFonts w:ascii="Cambria" w:hAnsi="Cambria"/>
          <w:noProof/>
          <w:szCs w:val="24"/>
        </w:rPr>
        <w:t>19, 1997.</w:t>
      </w:r>
    </w:p>
    <w:p w:rsidR="00966DA4" w:rsidRDefault="00776138" w:rsidP="004E6BA1">
      <w:pPr>
        <w:widowControl w:val="0"/>
        <w:autoSpaceDE w:val="0"/>
        <w:autoSpaceDN w:val="0"/>
        <w:adjustRightInd w:val="0"/>
        <w:spacing w:after="0" w:line="240" w:lineRule="auto"/>
        <w:ind w:left="640" w:hanging="640"/>
        <w:rPr>
          <w:rFonts w:asciiTheme="majorHAnsi" w:hAnsiTheme="majorHAnsi"/>
          <w:lang w:val="en-US"/>
        </w:rPr>
      </w:pPr>
      <w:r w:rsidRPr="00474886">
        <w:rPr>
          <w:rFonts w:asciiTheme="majorHAnsi" w:hAnsiTheme="majorHAnsi"/>
          <w:lang w:val="en-US"/>
        </w:rPr>
        <w:fldChar w:fldCharType="end"/>
      </w:r>
      <w:r w:rsidRPr="00474886">
        <w:rPr>
          <w:rFonts w:asciiTheme="majorHAnsi" w:hAnsiTheme="majorHAnsi"/>
        </w:rPr>
        <w:t xml:space="preserve"> </w:t>
      </w:r>
    </w:p>
    <w:p w:rsidR="00966DA4" w:rsidRDefault="00966DA4" w:rsidP="002C3733">
      <w:pPr>
        <w:spacing w:after="0" w:line="240" w:lineRule="auto"/>
        <w:rPr>
          <w:rFonts w:asciiTheme="majorHAnsi" w:hAnsiTheme="majorHAnsi"/>
          <w:lang w:val="en-US"/>
        </w:rPr>
      </w:pPr>
    </w:p>
    <w:p w:rsidR="00966DA4" w:rsidRDefault="00966DA4" w:rsidP="002C3733">
      <w:pPr>
        <w:spacing w:after="0" w:line="240" w:lineRule="auto"/>
        <w:rPr>
          <w:rFonts w:asciiTheme="majorHAnsi" w:hAnsiTheme="majorHAnsi"/>
          <w:lang w:val="en-US"/>
        </w:rPr>
      </w:pPr>
    </w:p>
    <w:p w:rsidR="00966DA4" w:rsidRPr="00966DA4" w:rsidRDefault="00966DA4" w:rsidP="00966DA4">
      <w:pPr>
        <w:spacing w:after="0" w:line="240" w:lineRule="auto"/>
        <w:jc w:val="both"/>
        <w:rPr>
          <w:rFonts w:asciiTheme="majorHAnsi" w:hAnsiTheme="majorHAnsi"/>
          <w:b/>
          <w:lang w:val="en-US"/>
        </w:rPr>
      </w:pPr>
      <w:r w:rsidRPr="00966DA4">
        <w:rPr>
          <w:rFonts w:asciiTheme="majorHAnsi" w:hAnsiTheme="majorHAnsi"/>
          <w:b/>
          <w:lang w:val="en-US"/>
        </w:rPr>
        <w:t>Notes:</w:t>
      </w:r>
    </w:p>
    <w:p w:rsidR="009E6D8A" w:rsidRDefault="00966DA4" w:rsidP="009E6D8A">
      <w:pPr>
        <w:pStyle w:val="Altbilgi"/>
        <w:numPr>
          <w:ilvl w:val="0"/>
          <w:numId w:val="12"/>
        </w:numPr>
        <w:ind w:left="360"/>
        <w:jc w:val="both"/>
        <w:rPr>
          <w:rFonts w:asciiTheme="majorHAnsi" w:hAnsiTheme="majorHAnsi"/>
          <w:lang w:val="en-US"/>
        </w:rPr>
      </w:pPr>
      <w:r w:rsidRPr="00966DA4">
        <w:rPr>
          <w:rFonts w:asciiTheme="majorHAnsi" w:hAnsiTheme="majorHAnsi"/>
          <w:lang w:val="en-US"/>
        </w:rPr>
        <w:t>All lab reports must be typed single spaced, 11 pt font, and</w:t>
      </w:r>
      <w:r>
        <w:rPr>
          <w:rFonts w:asciiTheme="majorHAnsi" w:hAnsiTheme="majorHAnsi"/>
          <w:lang w:val="en-US"/>
        </w:rPr>
        <w:t xml:space="preserve"> Times New Roman or Cambria type</w:t>
      </w:r>
      <w:r w:rsidR="0080784B">
        <w:rPr>
          <w:rFonts w:asciiTheme="majorHAnsi" w:hAnsiTheme="majorHAnsi"/>
          <w:lang w:val="en-US"/>
        </w:rPr>
        <w:t>font</w:t>
      </w:r>
      <w:r w:rsidRPr="00966DA4">
        <w:rPr>
          <w:rFonts w:asciiTheme="majorHAnsi" w:hAnsiTheme="majorHAnsi"/>
          <w:lang w:val="en-US"/>
        </w:rPr>
        <w:t>.</w:t>
      </w:r>
      <w:r>
        <w:rPr>
          <w:rFonts w:asciiTheme="majorHAnsi" w:hAnsiTheme="majorHAnsi"/>
          <w:lang w:val="en-US"/>
        </w:rPr>
        <w:t xml:space="preserve"> </w:t>
      </w:r>
    </w:p>
    <w:p w:rsidR="009E6D8A" w:rsidRDefault="00966DA4" w:rsidP="009E6D8A">
      <w:pPr>
        <w:pStyle w:val="Altbilgi"/>
        <w:numPr>
          <w:ilvl w:val="0"/>
          <w:numId w:val="12"/>
        </w:numPr>
        <w:ind w:left="360"/>
        <w:jc w:val="both"/>
        <w:rPr>
          <w:rFonts w:asciiTheme="majorHAnsi" w:hAnsiTheme="majorHAnsi"/>
          <w:lang w:val="en-US"/>
        </w:rPr>
      </w:pPr>
      <w:r>
        <w:rPr>
          <w:rFonts w:asciiTheme="majorHAnsi" w:hAnsiTheme="majorHAnsi"/>
          <w:lang w:val="en-US"/>
        </w:rPr>
        <w:t xml:space="preserve">True plagiarism is an automatic zero. </w:t>
      </w:r>
    </w:p>
    <w:p w:rsidR="00966DA4" w:rsidRPr="009E6D8A" w:rsidRDefault="00966DA4" w:rsidP="009E6D8A">
      <w:pPr>
        <w:pStyle w:val="Altbilgi"/>
        <w:numPr>
          <w:ilvl w:val="0"/>
          <w:numId w:val="12"/>
        </w:numPr>
        <w:ind w:left="360"/>
        <w:jc w:val="both"/>
        <w:rPr>
          <w:rFonts w:asciiTheme="majorHAnsi" w:hAnsiTheme="majorHAnsi"/>
          <w:lang w:val="en-US"/>
        </w:rPr>
      </w:pPr>
      <w:r>
        <w:rPr>
          <w:rFonts w:asciiTheme="majorHAnsi" w:hAnsiTheme="majorHAnsi"/>
          <w:lang w:val="en-US"/>
        </w:rPr>
        <w:t xml:space="preserve">Any paper turned in past 12:00 on the due date is an automatic zero. </w:t>
      </w:r>
      <w:bookmarkStart w:id="0" w:name="_GoBack"/>
      <w:bookmarkEnd w:id="0"/>
    </w:p>
    <w:sectPr w:rsidR="00966DA4" w:rsidRPr="009E6D8A" w:rsidSect="002C373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F9" w:rsidRDefault="001306F9" w:rsidP="00474886">
      <w:pPr>
        <w:spacing w:after="0" w:line="240" w:lineRule="auto"/>
      </w:pPr>
      <w:r>
        <w:separator/>
      </w:r>
    </w:p>
  </w:endnote>
  <w:endnote w:type="continuationSeparator" w:id="0">
    <w:p w:rsidR="001306F9" w:rsidRDefault="001306F9" w:rsidP="0047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F9" w:rsidRDefault="001306F9" w:rsidP="00474886">
      <w:pPr>
        <w:spacing w:after="0" w:line="240" w:lineRule="auto"/>
      </w:pPr>
      <w:r>
        <w:separator/>
      </w:r>
    </w:p>
  </w:footnote>
  <w:footnote w:type="continuationSeparator" w:id="0">
    <w:p w:rsidR="001306F9" w:rsidRDefault="001306F9" w:rsidP="00474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86" w:rsidRDefault="00474886" w:rsidP="00474886">
    <w:pPr>
      <w:pStyle w:val="stbilgi"/>
      <w:jc w:val="center"/>
      <w:rPr>
        <w:b/>
        <w:color w:val="333399"/>
        <w:spacing w:val="60"/>
        <w:sz w:val="20"/>
        <w:szCs w:val="20"/>
        <w:lang w:val="en-US"/>
      </w:rPr>
    </w:pPr>
    <w:r w:rsidRPr="002C3733">
      <w:rPr>
        <w:b/>
        <w:color w:val="333399"/>
        <w:spacing w:val="60"/>
        <w:sz w:val="20"/>
        <w:szCs w:val="20"/>
        <w:lang w:val="en-US"/>
      </w:rPr>
      <w:t>YILDIZ TECHNICAL UNIVER</w:t>
    </w:r>
    <w:r>
      <w:rPr>
        <w:b/>
        <w:color w:val="333399"/>
        <w:spacing w:val="60"/>
        <w:sz w:val="20"/>
        <w:szCs w:val="20"/>
        <w:lang w:val="en-US"/>
      </w:rPr>
      <w:t>S</w:t>
    </w:r>
    <w:r w:rsidRPr="002C3733">
      <w:rPr>
        <w:b/>
        <w:color w:val="333399"/>
        <w:spacing w:val="60"/>
        <w:sz w:val="20"/>
        <w:szCs w:val="20"/>
        <w:lang w:val="en-US"/>
      </w:rPr>
      <w:t>ITY</w:t>
    </w:r>
  </w:p>
  <w:p w:rsidR="00474886" w:rsidRPr="002C3733" w:rsidRDefault="00474886" w:rsidP="00474886">
    <w:pPr>
      <w:spacing w:after="0"/>
      <w:jc w:val="center"/>
      <w:rPr>
        <w:b/>
        <w:i/>
        <w:color w:val="333399"/>
        <w:spacing w:val="40"/>
        <w:sz w:val="20"/>
        <w:szCs w:val="20"/>
        <w:lang w:val="en-US"/>
      </w:rPr>
    </w:pPr>
    <w:r w:rsidRPr="002C3733">
      <w:rPr>
        <w:b/>
        <w:i/>
        <w:color w:val="333399"/>
        <w:spacing w:val="40"/>
        <w:sz w:val="20"/>
        <w:szCs w:val="20"/>
        <w:lang w:val="en-US"/>
      </w:rPr>
      <w:t>FACULTY OF CIVIL ENGINEERING</w:t>
    </w:r>
  </w:p>
  <w:p w:rsidR="00474886" w:rsidRDefault="00474886" w:rsidP="00474886">
    <w:pPr>
      <w:pStyle w:val="stbilgi"/>
      <w:jc w:val="center"/>
    </w:pPr>
    <w:r w:rsidRPr="002C3733">
      <w:rPr>
        <w:b/>
        <w:i/>
        <w:color w:val="333399"/>
        <w:spacing w:val="40"/>
        <w:sz w:val="20"/>
        <w:szCs w:val="20"/>
        <w:lang w:val="en-US"/>
      </w:rPr>
      <w:t>Department</w:t>
    </w:r>
    <w:r>
      <w:rPr>
        <w:b/>
        <w:i/>
        <w:color w:val="333399"/>
        <w:spacing w:val="40"/>
        <w:sz w:val="20"/>
        <w:szCs w:val="20"/>
        <w:lang w:val="en-US"/>
      </w:rPr>
      <w:t xml:space="preserve"> </w:t>
    </w:r>
    <w:r w:rsidRPr="002C3733">
      <w:rPr>
        <w:b/>
        <w:i/>
        <w:color w:val="333399"/>
        <w:spacing w:val="40"/>
        <w:sz w:val="20"/>
        <w:szCs w:val="20"/>
        <w:lang w:val="en-US"/>
      </w:rPr>
      <w:t>of Environmental Engineering</w:t>
    </w:r>
  </w:p>
  <w:p w:rsidR="00474886" w:rsidRDefault="0047488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E13"/>
    <w:multiLevelType w:val="multilevel"/>
    <w:tmpl w:val="C55C0EE0"/>
    <w:numStyleLink w:val="Stil2"/>
  </w:abstractNum>
  <w:abstractNum w:abstractNumId="1">
    <w:nsid w:val="0BA0357B"/>
    <w:multiLevelType w:val="hybridMultilevel"/>
    <w:tmpl w:val="D198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60242"/>
    <w:multiLevelType w:val="hybridMultilevel"/>
    <w:tmpl w:val="BA5013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022A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9A6F2E"/>
    <w:multiLevelType w:val="hybridMultilevel"/>
    <w:tmpl w:val="2C74AD86"/>
    <w:lvl w:ilvl="0" w:tplc="041F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A7ED3"/>
    <w:multiLevelType w:val="hybridMultilevel"/>
    <w:tmpl w:val="7824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C35A0"/>
    <w:multiLevelType w:val="multilevel"/>
    <w:tmpl w:val="EBCEEBB4"/>
    <w:numStyleLink w:val="Stil1"/>
  </w:abstractNum>
  <w:abstractNum w:abstractNumId="7">
    <w:nsid w:val="49627435"/>
    <w:multiLevelType w:val="multilevel"/>
    <w:tmpl w:val="C55C0EE0"/>
    <w:numStyleLink w:val="Stil2"/>
  </w:abstractNum>
  <w:abstractNum w:abstractNumId="8">
    <w:nsid w:val="5095207A"/>
    <w:multiLevelType w:val="multilevel"/>
    <w:tmpl w:val="EBCEEBB4"/>
    <w:styleLink w:val="Stil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E785AE0"/>
    <w:multiLevelType w:val="multilevel"/>
    <w:tmpl w:val="C55C0EE0"/>
    <w:styleLink w:val="Stil2"/>
    <w:lvl w:ilvl="0">
      <w:start w:val="1"/>
      <w:numFmt w:val="decimal"/>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8C92BF0"/>
    <w:multiLevelType w:val="hybridMultilevel"/>
    <w:tmpl w:val="9DB6E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E1945"/>
    <w:multiLevelType w:val="hybridMultilevel"/>
    <w:tmpl w:val="2452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10"/>
  </w:num>
  <w:num w:numId="5">
    <w:abstractNumId w:val="4"/>
  </w:num>
  <w:num w:numId="6">
    <w:abstractNumId w:val="6"/>
  </w:num>
  <w:num w:numId="7">
    <w:abstractNumId w:val="8"/>
  </w:num>
  <w:num w:numId="8">
    <w:abstractNumId w:val="9"/>
  </w:num>
  <w:num w:numId="9">
    <w:abstractNumId w:val="0"/>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03"/>
    <w:rsid w:val="00037E42"/>
    <w:rsid w:val="0009017B"/>
    <w:rsid w:val="000A3E8D"/>
    <w:rsid w:val="000A782F"/>
    <w:rsid w:val="00120686"/>
    <w:rsid w:val="001306F9"/>
    <w:rsid w:val="00176C81"/>
    <w:rsid w:val="001B646B"/>
    <w:rsid w:val="001E0C76"/>
    <w:rsid w:val="001F7003"/>
    <w:rsid w:val="0020056D"/>
    <w:rsid w:val="00206AC2"/>
    <w:rsid w:val="00215098"/>
    <w:rsid w:val="00222BE5"/>
    <w:rsid w:val="002A1546"/>
    <w:rsid w:val="002C3733"/>
    <w:rsid w:val="002E703D"/>
    <w:rsid w:val="002F4BFA"/>
    <w:rsid w:val="003123D4"/>
    <w:rsid w:val="00313C9D"/>
    <w:rsid w:val="00393771"/>
    <w:rsid w:val="00395AE3"/>
    <w:rsid w:val="003B45C2"/>
    <w:rsid w:val="003B7E61"/>
    <w:rsid w:val="003F4867"/>
    <w:rsid w:val="00444FB9"/>
    <w:rsid w:val="00474886"/>
    <w:rsid w:val="004E5485"/>
    <w:rsid w:val="004E6BA1"/>
    <w:rsid w:val="004F347B"/>
    <w:rsid w:val="0052464A"/>
    <w:rsid w:val="005358D9"/>
    <w:rsid w:val="00535A0F"/>
    <w:rsid w:val="005E13DF"/>
    <w:rsid w:val="00650515"/>
    <w:rsid w:val="00660773"/>
    <w:rsid w:val="00674AA1"/>
    <w:rsid w:val="00683D88"/>
    <w:rsid w:val="006C241F"/>
    <w:rsid w:val="006E611A"/>
    <w:rsid w:val="00717145"/>
    <w:rsid w:val="00736BF1"/>
    <w:rsid w:val="00776138"/>
    <w:rsid w:val="0079046A"/>
    <w:rsid w:val="007D0758"/>
    <w:rsid w:val="007F378B"/>
    <w:rsid w:val="00800321"/>
    <w:rsid w:val="0080784B"/>
    <w:rsid w:val="008405E6"/>
    <w:rsid w:val="00891764"/>
    <w:rsid w:val="008A355E"/>
    <w:rsid w:val="008D3567"/>
    <w:rsid w:val="008D5F05"/>
    <w:rsid w:val="00912292"/>
    <w:rsid w:val="00922602"/>
    <w:rsid w:val="00937EE9"/>
    <w:rsid w:val="00966DA4"/>
    <w:rsid w:val="00980C8F"/>
    <w:rsid w:val="009879F5"/>
    <w:rsid w:val="00990954"/>
    <w:rsid w:val="009E6D8A"/>
    <w:rsid w:val="009E7C0C"/>
    <w:rsid w:val="00A471A9"/>
    <w:rsid w:val="00A73B54"/>
    <w:rsid w:val="00A76EBF"/>
    <w:rsid w:val="00AE4022"/>
    <w:rsid w:val="00B175E2"/>
    <w:rsid w:val="00B351A5"/>
    <w:rsid w:val="00B3663E"/>
    <w:rsid w:val="00B44AE9"/>
    <w:rsid w:val="00BB7961"/>
    <w:rsid w:val="00BE43F4"/>
    <w:rsid w:val="00BF11A0"/>
    <w:rsid w:val="00C148B8"/>
    <w:rsid w:val="00C462C3"/>
    <w:rsid w:val="00CD126D"/>
    <w:rsid w:val="00D06F03"/>
    <w:rsid w:val="00D13979"/>
    <w:rsid w:val="00D64708"/>
    <w:rsid w:val="00DC5C1B"/>
    <w:rsid w:val="00DC6B6E"/>
    <w:rsid w:val="00DD4F81"/>
    <w:rsid w:val="00E26455"/>
    <w:rsid w:val="00E32B3E"/>
    <w:rsid w:val="00E64730"/>
    <w:rsid w:val="00E665B3"/>
    <w:rsid w:val="00E72EBF"/>
    <w:rsid w:val="00E949E3"/>
    <w:rsid w:val="00EA08CF"/>
    <w:rsid w:val="00EB6ABA"/>
    <w:rsid w:val="00EC028F"/>
    <w:rsid w:val="00EE18D6"/>
    <w:rsid w:val="00F07885"/>
    <w:rsid w:val="00F17E2E"/>
    <w:rsid w:val="00F407AC"/>
    <w:rsid w:val="00F41984"/>
    <w:rsid w:val="00F60E5E"/>
    <w:rsid w:val="00FC1A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8D9"/>
    <w:pPr>
      <w:spacing w:after="200" w:line="276" w:lineRule="auto"/>
    </w:pPr>
    <w:rPr>
      <w:sz w:val="22"/>
      <w:szCs w:val="22"/>
      <w:lang w:val="tr-TR"/>
    </w:rPr>
  </w:style>
  <w:style w:type="paragraph" w:styleId="Balk1">
    <w:name w:val="heading 1"/>
    <w:basedOn w:val="Normal"/>
    <w:next w:val="Normal"/>
    <w:link w:val="Balk1Char"/>
    <w:uiPriority w:val="9"/>
    <w:qFormat/>
    <w:rsid w:val="004748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70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76C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6C81"/>
    <w:rPr>
      <w:rFonts w:ascii="Tahoma" w:hAnsi="Tahoma" w:cs="Tahoma"/>
      <w:sz w:val="16"/>
      <w:szCs w:val="16"/>
      <w:lang w:val="tr-TR"/>
    </w:rPr>
  </w:style>
  <w:style w:type="character" w:styleId="YerTutucuMetni">
    <w:name w:val="Placeholder Text"/>
    <w:basedOn w:val="VarsaylanParagrafYazTipi"/>
    <w:uiPriority w:val="99"/>
    <w:semiHidden/>
    <w:rsid w:val="00176C81"/>
    <w:rPr>
      <w:color w:val="808080"/>
    </w:rPr>
  </w:style>
  <w:style w:type="table" w:styleId="AkGlgeleme">
    <w:name w:val="Light Shading"/>
    <w:basedOn w:val="NormalTablo"/>
    <w:uiPriority w:val="60"/>
    <w:rsid w:val="003F486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7D0758"/>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basedOn w:val="VarsaylanParagrafYazTipi"/>
    <w:uiPriority w:val="99"/>
    <w:unhideWhenUsed/>
    <w:rsid w:val="007D0758"/>
    <w:rPr>
      <w:color w:val="0000FF" w:themeColor="hyperlink"/>
      <w:u w:val="single"/>
    </w:rPr>
  </w:style>
  <w:style w:type="paragraph" w:styleId="stbilgi">
    <w:name w:val="header"/>
    <w:basedOn w:val="Normal"/>
    <w:link w:val="stbilgiChar"/>
    <w:uiPriority w:val="99"/>
    <w:unhideWhenUsed/>
    <w:rsid w:val="00474886"/>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74886"/>
    <w:rPr>
      <w:sz w:val="22"/>
      <w:szCs w:val="22"/>
      <w:lang w:val="tr-TR"/>
    </w:rPr>
  </w:style>
  <w:style w:type="paragraph" w:styleId="Altbilgi">
    <w:name w:val="footer"/>
    <w:basedOn w:val="Normal"/>
    <w:link w:val="AltbilgiChar"/>
    <w:uiPriority w:val="99"/>
    <w:unhideWhenUsed/>
    <w:rsid w:val="00474886"/>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74886"/>
    <w:rPr>
      <w:sz w:val="22"/>
      <w:szCs w:val="22"/>
      <w:lang w:val="tr-TR"/>
    </w:rPr>
  </w:style>
  <w:style w:type="paragraph" w:styleId="ListeParagraf">
    <w:name w:val="List Paragraph"/>
    <w:basedOn w:val="Normal"/>
    <w:uiPriority w:val="34"/>
    <w:qFormat/>
    <w:rsid w:val="00474886"/>
    <w:pPr>
      <w:ind w:left="720"/>
      <w:contextualSpacing/>
    </w:pPr>
  </w:style>
  <w:style w:type="character" w:customStyle="1" w:styleId="Balk1Char">
    <w:name w:val="Başlık 1 Char"/>
    <w:basedOn w:val="VarsaylanParagrafYazTipi"/>
    <w:link w:val="Balk1"/>
    <w:uiPriority w:val="9"/>
    <w:rsid w:val="00474886"/>
    <w:rPr>
      <w:rFonts w:asciiTheme="majorHAnsi" w:eastAsiaTheme="majorEastAsia" w:hAnsiTheme="majorHAnsi" w:cstheme="majorBidi"/>
      <w:b/>
      <w:bCs/>
      <w:color w:val="365F91" w:themeColor="accent1" w:themeShade="BF"/>
      <w:sz w:val="28"/>
      <w:szCs w:val="28"/>
      <w:lang w:val="tr-TR"/>
    </w:rPr>
  </w:style>
  <w:style w:type="numbering" w:customStyle="1" w:styleId="Stil1">
    <w:name w:val="Stil1"/>
    <w:uiPriority w:val="99"/>
    <w:rsid w:val="00474886"/>
    <w:pPr>
      <w:numPr>
        <w:numId w:val="7"/>
      </w:numPr>
    </w:pPr>
  </w:style>
  <w:style w:type="numbering" w:customStyle="1" w:styleId="Stil2">
    <w:name w:val="Stil2"/>
    <w:uiPriority w:val="99"/>
    <w:rsid w:val="00474886"/>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8D9"/>
    <w:pPr>
      <w:spacing w:after="200" w:line="276" w:lineRule="auto"/>
    </w:pPr>
    <w:rPr>
      <w:sz w:val="22"/>
      <w:szCs w:val="22"/>
      <w:lang w:val="tr-TR"/>
    </w:rPr>
  </w:style>
  <w:style w:type="paragraph" w:styleId="Balk1">
    <w:name w:val="heading 1"/>
    <w:basedOn w:val="Normal"/>
    <w:next w:val="Normal"/>
    <w:link w:val="Balk1Char"/>
    <w:uiPriority w:val="9"/>
    <w:qFormat/>
    <w:rsid w:val="004748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70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76C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6C81"/>
    <w:rPr>
      <w:rFonts w:ascii="Tahoma" w:hAnsi="Tahoma" w:cs="Tahoma"/>
      <w:sz w:val="16"/>
      <w:szCs w:val="16"/>
      <w:lang w:val="tr-TR"/>
    </w:rPr>
  </w:style>
  <w:style w:type="character" w:styleId="YerTutucuMetni">
    <w:name w:val="Placeholder Text"/>
    <w:basedOn w:val="VarsaylanParagrafYazTipi"/>
    <w:uiPriority w:val="99"/>
    <w:semiHidden/>
    <w:rsid w:val="00176C81"/>
    <w:rPr>
      <w:color w:val="808080"/>
    </w:rPr>
  </w:style>
  <w:style w:type="table" w:styleId="AkGlgeleme">
    <w:name w:val="Light Shading"/>
    <w:basedOn w:val="NormalTablo"/>
    <w:uiPriority w:val="60"/>
    <w:rsid w:val="003F486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7D0758"/>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basedOn w:val="VarsaylanParagrafYazTipi"/>
    <w:uiPriority w:val="99"/>
    <w:unhideWhenUsed/>
    <w:rsid w:val="007D0758"/>
    <w:rPr>
      <w:color w:val="0000FF" w:themeColor="hyperlink"/>
      <w:u w:val="single"/>
    </w:rPr>
  </w:style>
  <w:style w:type="paragraph" w:styleId="stbilgi">
    <w:name w:val="header"/>
    <w:basedOn w:val="Normal"/>
    <w:link w:val="stbilgiChar"/>
    <w:uiPriority w:val="99"/>
    <w:unhideWhenUsed/>
    <w:rsid w:val="00474886"/>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74886"/>
    <w:rPr>
      <w:sz w:val="22"/>
      <w:szCs w:val="22"/>
      <w:lang w:val="tr-TR"/>
    </w:rPr>
  </w:style>
  <w:style w:type="paragraph" w:styleId="Altbilgi">
    <w:name w:val="footer"/>
    <w:basedOn w:val="Normal"/>
    <w:link w:val="AltbilgiChar"/>
    <w:uiPriority w:val="99"/>
    <w:unhideWhenUsed/>
    <w:rsid w:val="00474886"/>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74886"/>
    <w:rPr>
      <w:sz w:val="22"/>
      <w:szCs w:val="22"/>
      <w:lang w:val="tr-TR"/>
    </w:rPr>
  </w:style>
  <w:style w:type="paragraph" w:styleId="ListeParagraf">
    <w:name w:val="List Paragraph"/>
    <w:basedOn w:val="Normal"/>
    <w:uiPriority w:val="34"/>
    <w:qFormat/>
    <w:rsid w:val="00474886"/>
    <w:pPr>
      <w:ind w:left="720"/>
      <w:contextualSpacing/>
    </w:pPr>
  </w:style>
  <w:style w:type="character" w:customStyle="1" w:styleId="Balk1Char">
    <w:name w:val="Başlık 1 Char"/>
    <w:basedOn w:val="VarsaylanParagrafYazTipi"/>
    <w:link w:val="Balk1"/>
    <w:uiPriority w:val="9"/>
    <w:rsid w:val="00474886"/>
    <w:rPr>
      <w:rFonts w:asciiTheme="majorHAnsi" w:eastAsiaTheme="majorEastAsia" w:hAnsiTheme="majorHAnsi" w:cstheme="majorBidi"/>
      <w:b/>
      <w:bCs/>
      <w:color w:val="365F91" w:themeColor="accent1" w:themeShade="BF"/>
      <w:sz w:val="28"/>
      <w:szCs w:val="28"/>
      <w:lang w:val="tr-TR"/>
    </w:rPr>
  </w:style>
  <w:style w:type="numbering" w:customStyle="1" w:styleId="Stil1">
    <w:name w:val="Stil1"/>
    <w:uiPriority w:val="99"/>
    <w:rsid w:val="00474886"/>
    <w:pPr>
      <w:numPr>
        <w:numId w:val="7"/>
      </w:numPr>
    </w:pPr>
  </w:style>
  <w:style w:type="numbering" w:customStyle="1" w:styleId="Stil2">
    <w:name w:val="Stil2"/>
    <w:uiPriority w:val="99"/>
    <w:rsid w:val="00474886"/>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6054">
      <w:bodyDiv w:val="1"/>
      <w:marLeft w:val="0"/>
      <w:marRight w:val="0"/>
      <w:marTop w:val="0"/>
      <w:marBottom w:val="0"/>
      <w:divBdr>
        <w:top w:val="none" w:sz="0" w:space="0" w:color="auto"/>
        <w:left w:val="none" w:sz="0" w:space="0" w:color="auto"/>
        <w:bottom w:val="none" w:sz="0" w:space="0" w:color="auto"/>
        <w:right w:val="none" w:sz="0" w:space="0" w:color="auto"/>
      </w:divBdr>
    </w:div>
    <w:div w:id="214974136">
      <w:bodyDiv w:val="1"/>
      <w:marLeft w:val="0"/>
      <w:marRight w:val="0"/>
      <w:marTop w:val="0"/>
      <w:marBottom w:val="0"/>
      <w:divBdr>
        <w:top w:val="none" w:sz="0" w:space="0" w:color="auto"/>
        <w:left w:val="none" w:sz="0" w:space="0" w:color="auto"/>
        <w:bottom w:val="none" w:sz="0" w:space="0" w:color="auto"/>
        <w:right w:val="none" w:sz="0" w:space="0" w:color="auto"/>
      </w:divBdr>
      <w:divsChild>
        <w:div w:id="2003506285">
          <w:marLeft w:val="0"/>
          <w:marRight w:val="0"/>
          <w:marTop w:val="0"/>
          <w:marBottom w:val="0"/>
          <w:divBdr>
            <w:top w:val="none" w:sz="0" w:space="0" w:color="auto"/>
            <w:left w:val="none" w:sz="0" w:space="0" w:color="auto"/>
            <w:bottom w:val="none" w:sz="0" w:space="0" w:color="auto"/>
            <w:right w:val="none" w:sz="0" w:space="0" w:color="auto"/>
          </w:divBdr>
        </w:div>
        <w:div w:id="388918583">
          <w:marLeft w:val="0"/>
          <w:marRight w:val="0"/>
          <w:marTop w:val="0"/>
          <w:marBottom w:val="0"/>
          <w:divBdr>
            <w:top w:val="none" w:sz="0" w:space="0" w:color="auto"/>
            <w:left w:val="none" w:sz="0" w:space="0" w:color="auto"/>
            <w:bottom w:val="none" w:sz="0" w:space="0" w:color="auto"/>
            <w:right w:val="none" w:sz="0" w:space="0" w:color="auto"/>
          </w:divBdr>
        </w:div>
        <w:div w:id="210502376">
          <w:marLeft w:val="0"/>
          <w:marRight w:val="0"/>
          <w:marTop w:val="0"/>
          <w:marBottom w:val="0"/>
          <w:divBdr>
            <w:top w:val="none" w:sz="0" w:space="0" w:color="auto"/>
            <w:left w:val="none" w:sz="0" w:space="0" w:color="auto"/>
            <w:bottom w:val="none" w:sz="0" w:space="0" w:color="auto"/>
            <w:right w:val="none" w:sz="0" w:space="0" w:color="auto"/>
          </w:divBdr>
        </w:div>
        <w:div w:id="130445946">
          <w:marLeft w:val="0"/>
          <w:marRight w:val="0"/>
          <w:marTop w:val="0"/>
          <w:marBottom w:val="0"/>
          <w:divBdr>
            <w:top w:val="none" w:sz="0" w:space="0" w:color="auto"/>
            <w:left w:val="none" w:sz="0" w:space="0" w:color="auto"/>
            <w:bottom w:val="none" w:sz="0" w:space="0" w:color="auto"/>
            <w:right w:val="none" w:sz="0" w:space="0" w:color="auto"/>
          </w:divBdr>
        </w:div>
        <w:div w:id="1539202215">
          <w:marLeft w:val="0"/>
          <w:marRight w:val="0"/>
          <w:marTop w:val="0"/>
          <w:marBottom w:val="0"/>
          <w:divBdr>
            <w:top w:val="none" w:sz="0" w:space="0" w:color="auto"/>
            <w:left w:val="none" w:sz="0" w:space="0" w:color="auto"/>
            <w:bottom w:val="none" w:sz="0" w:space="0" w:color="auto"/>
            <w:right w:val="none" w:sz="0" w:space="0" w:color="auto"/>
          </w:divBdr>
        </w:div>
      </w:divsChild>
    </w:div>
    <w:div w:id="315762008">
      <w:bodyDiv w:val="1"/>
      <w:marLeft w:val="0"/>
      <w:marRight w:val="0"/>
      <w:marTop w:val="0"/>
      <w:marBottom w:val="0"/>
      <w:divBdr>
        <w:top w:val="none" w:sz="0" w:space="0" w:color="auto"/>
        <w:left w:val="none" w:sz="0" w:space="0" w:color="auto"/>
        <w:bottom w:val="none" w:sz="0" w:space="0" w:color="auto"/>
        <w:right w:val="none" w:sz="0" w:space="0" w:color="auto"/>
      </w:divBdr>
      <w:divsChild>
        <w:div w:id="1184828079">
          <w:marLeft w:val="0"/>
          <w:marRight w:val="0"/>
          <w:marTop w:val="0"/>
          <w:marBottom w:val="0"/>
          <w:divBdr>
            <w:top w:val="none" w:sz="0" w:space="0" w:color="auto"/>
            <w:left w:val="none" w:sz="0" w:space="0" w:color="auto"/>
            <w:bottom w:val="none" w:sz="0" w:space="0" w:color="auto"/>
            <w:right w:val="none" w:sz="0" w:space="0" w:color="auto"/>
          </w:divBdr>
        </w:div>
        <w:div w:id="1516849220">
          <w:marLeft w:val="0"/>
          <w:marRight w:val="0"/>
          <w:marTop w:val="0"/>
          <w:marBottom w:val="0"/>
          <w:divBdr>
            <w:top w:val="none" w:sz="0" w:space="0" w:color="auto"/>
            <w:left w:val="none" w:sz="0" w:space="0" w:color="auto"/>
            <w:bottom w:val="none" w:sz="0" w:space="0" w:color="auto"/>
            <w:right w:val="none" w:sz="0" w:space="0" w:color="auto"/>
          </w:divBdr>
        </w:div>
        <w:div w:id="1870802107">
          <w:marLeft w:val="0"/>
          <w:marRight w:val="0"/>
          <w:marTop w:val="0"/>
          <w:marBottom w:val="0"/>
          <w:divBdr>
            <w:top w:val="none" w:sz="0" w:space="0" w:color="auto"/>
            <w:left w:val="none" w:sz="0" w:space="0" w:color="auto"/>
            <w:bottom w:val="none" w:sz="0" w:space="0" w:color="auto"/>
            <w:right w:val="none" w:sz="0" w:space="0" w:color="auto"/>
          </w:divBdr>
        </w:div>
      </w:divsChild>
    </w:div>
    <w:div w:id="558709952">
      <w:bodyDiv w:val="1"/>
      <w:marLeft w:val="0"/>
      <w:marRight w:val="0"/>
      <w:marTop w:val="0"/>
      <w:marBottom w:val="0"/>
      <w:divBdr>
        <w:top w:val="none" w:sz="0" w:space="0" w:color="auto"/>
        <w:left w:val="none" w:sz="0" w:space="0" w:color="auto"/>
        <w:bottom w:val="none" w:sz="0" w:space="0" w:color="auto"/>
        <w:right w:val="none" w:sz="0" w:space="0" w:color="auto"/>
      </w:divBdr>
      <w:divsChild>
        <w:div w:id="208833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DOKTORA%20SONRAS&#304;\YTU\cevre%20kimyasi%20lab\rapor%20format%20ornek\Kita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93750903826355"/>
          <c:y val="6.4463914403578224E-2"/>
          <c:w val="0.76308626390533441"/>
          <c:h val="0.75603432082968569"/>
        </c:manualLayout>
      </c:layout>
      <c:scatterChart>
        <c:scatterStyle val="lineMarker"/>
        <c:varyColors val="0"/>
        <c:ser>
          <c:idx val="0"/>
          <c:order val="0"/>
          <c:spPr>
            <a:ln w="28575">
              <a:noFill/>
            </a:ln>
          </c:spPr>
          <c:trendline>
            <c:spPr>
              <a:ln w="25400">
                <a:solidFill>
                  <a:schemeClr val="tx2"/>
                </a:solidFill>
              </a:ln>
            </c:spPr>
            <c:trendlineType val="linear"/>
            <c:dispRSqr val="0"/>
            <c:dispEq val="1"/>
            <c:trendlineLbl>
              <c:layout>
                <c:manualLayout>
                  <c:x val="8.419475459959273E-3"/>
                  <c:y val="-1.0141001666425401E-2"/>
                </c:manualLayout>
              </c:layout>
              <c:numFmt formatCode="General" sourceLinked="0"/>
            </c:trendlineLbl>
          </c:trendline>
          <c:xVal>
            <c:numRef>
              <c:f>Sayfa1!$D$3:$D$8</c:f>
              <c:numCache>
                <c:formatCode>General</c:formatCode>
                <c:ptCount val="6"/>
                <c:pt idx="0">
                  <c:v>0</c:v>
                </c:pt>
                <c:pt idx="1">
                  <c:v>200</c:v>
                </c:pt>
                <c:pt idx="2">
                  <c:v>400</c:v>
                </c:pt>
                <c:pt idx="3">
                  <c:v>600</c:v>
                </c:pt>
                <c:pt idx="4">
                  <c:v>800</c:v>
                </c:pt>
                <c:pt idx="5">
                  <c:v>1000</c:v>
                </c:pt>
              </c:numCache>
            </c:numRef>
          </c:xVal>
          <c:yVal>
            <c:numRef>
              <c:f>Sayfa1!$E$3:$E$8</c:f>
              <c:numCache>
                <c:formatCode>General</c:formatCode>
                <c:ptCount val="6"/>
                <c:pt idx="0">
                  <c:v>0</c:v>
                </c:pt>
                <c:pt idx="1">
                  <c:v>7.4999999999999997E-2</c:v>
                </c:pt>
                <c:pt idx="2">
                  <c:v>0.14499999999999999</c:v>
                </c:pt>
                <c:pt idx="3">
                  <c:v>0.216</c:v>
                </c:pt>
                <c:pt idx="4">
                  <c:v>0.28799999999999998</c:v>
                </c:pt>
                <c:pt idx="5">
                  <c:v>0.36199999999999999</c:v>
                </c:pt>
              </c:numCache>
            </c:numRef>
          </c:yVal>
          <c:smooth val="0"/>
        </c:ser>
        <c:dLbls>
          <c:showLegendKey val="0"/>
          <c:showVal val="0"/>
          <c:showCatName val="0"/>
          <c:showSerName val="0"/>
          <c:showPercent val="0"/>
          <c:showBubbleSize val="0"/>
        </c:dLbls>
        <c:axId val="130663552"/>
        <c:axId val="131527424"/>
      </c:scatterChart>
      <c:valAx>
        <c:axId val="130663552"/>
        <c:scaling>
          <c:orientation val="minMax"/>
        </c:scaling>
        <c:delete val="0"/>
        <c:axPos val="b"/>
        <c:title>
          <c:tx>
            <c:rich>
              <a:bodyPr/>
              <a:lstStyle/>
              <a:p>
                <a:pPr>
                  <a:defRPr/>
                </a:pPr>
                <a:r>
                  <a:rPr lang="tr-TR"/>
                  <a:t>Concentration, COD (mg/L)</a:t>
                </a:r>
              </a:p>
            </c:rich>
          </c:tx>
          <c:layout>
            <c:manualLayout>
              <c:xMode val="edge"/>
              <c:yMode val="edge"/>
              <c:x val="0.3437923846989403"/>
              <c:y val="0.91483488578007133"/>
            </c:manualLayout>
          </c:layout>
          <c:overlay val="0"/>
        </c:title>
        <c:numFmt formatCode="General" sourceLinked="1"/>
        <c:majorTickMark val="out"/>
        <c:minorTickMark val="none"/>
        <c:tickLblPos val="nextTo"/>
        <c:crossAx val="131527424"/>
        <c:crosses val="autoZero"/>
        <c:crossBetween val="midCat"/>
      </c:valAx>
      <c:valAx>
        <c:axId val="131527424"/>
        <c:scaling>
          <c:orientation val="minMax"/>
          <c:min val="0"/>
        </c:scaling>
        <c:delete val="0"/>
        <c:axPos val="l"/>
        <c:majorGridlines/>
        <c:title>
          <c:tx>
            <c:rich>
              <a:bodyPr rot="-5400000" vert="horz"/>
              <a:lstStyle/>
              <a:p>
                <a:pPr>
                  <a:defRPr/>
                </a:pPr>
                <a:r>
                  <a:rPr lang="tr-TR"/>
                  <a:t>Absorbance (600 nm)</a:t>
                </a:r>
              </a:p>
            </c:rich>
          </c:tx>
          <c:layout>
            <c:manualLayout>
              <c:xMode val="edge"/>
              <c:yMode val="edge"/>
              <c:x val="1.9332369976764189E-2"/>
              <c:y val="0.25718525565755185"/>
            </c:manualLayout>
          </c:layout>
          <c:overlay val="0"/>
        </c:title>
        <c:numFmt formatCode="#,##0.00" sourceLinked="0"/>
        <c:majorTickMark val="out"/>
        <c:minorTickMark val="none"/>
        <c:tickLblPos val="nextTo"/>
        <c:crossAx val="130663552"/>
        <c:crosses val="autoZero"/>
        <c:crossBetween val="midCat"/>
      </c:valAx>
    </c:plotArea>
    <c:plotVisOnly val="1"/>
    <c:dispBlanksAs val="gap"/>
    <c:showDLblsOverMax val="0"/>
  </c:chart>
  <c:txPr>
    <a:bodyPr/>
    <a:lstStyle/>
    <a:p>
      <a:pPr>
        <a:defRPr sz="1200" b="1"/>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2D625-E324-4CF9-A7A1-2797B9EF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2928</Words>
  <Characters>16692</Characters>
  <Application>Microsoft Office Word</Application>
  <DocSecurity>0</DocSecurity>
  <Lines>139</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YTU</Company>
  <LinksUpToDate>false</LinksUpToDate>
  <CharactersWithSpaces>19581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ukurt</dc:creator>
  <cp:lastModifiedBy>Windows Kullanıcısı</cp:lastModifiedBy>
  <cp:revision>18</cp:revision>
  <cp:lastPrinted>2018-10-09T11:40:00Z</cp:lastPrinted>
  <dcterms:created xsi:type="dcterms:W3CDTF">2018-12-05T09:30:00Z</dcterms:created>
  <dcterms:modified xsi:type="dcterms:W3CDTF">2018-12-05T13:23:00Z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08352a31-3849-3057-8176-a32ca9e766e6</vt:lpwstr>
  </property>
  <property fmtid="{D5CDD505-2E9C-101B-9397-08002B2CF9AE}" pid="24" name="Mendeley Citation Style_1">
    <vt:lpwstr>http://www.zotero.org/styles/ieee</vt:lpwstr>
  </property>
</Properties>
</file>