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37"/>
        <w:gridCol w:w="2430"/>
      </w:tblGrid>
      <w:tr w:rsidR="000324A6" w:rsidRPr="00004752" w:rsidTr="0001377B">
        <w:trPr>
          <w:trHeight w:val="1400"/>
          <w:tblHeader/>
        </w:trPr>
        <w:tc>
          <w:tcPr>
            <w:tcW w:w="7537" w:type="dxa"/>
          </w:tcPr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 xml:space="preserve">Ders Grubu: </w:t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 xml:space="preserve">Masa Numarası: </w:t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>Öğrenci Numaraları:</w:t>
            </w:r>
          </w:p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 xml:space="preserve">Öğrenci İsim ve </w:t>
            </w:r>
            <w:proofErr w:type="spellStart"/>
            <w:r w:rsidRPr="00004752">
              <w:rPr>
                <w:rFonts w:ascii="Cambria Math" w:hAnsi="Cambria Math"/>
                <w:b/>
                <w:sz w:val="24"/>
              </w:rPr>
              <w:t>Soyisimleri</w:t>
            </w:r>
            <w:proofErr w:type="spellEnd"/>
            <w:r w:rsidRPr="00004752">
              <w:rPr>
                <w:rFonts w:ascii="Cambria Math" w:hAnsi="Cambria Math"/>
                <w:b/>
                <w:sz w:val="24"/>
              </w:rPr>
              <w:t>:</w:t>
            </w:r>
          </w:p>
        </w:tc>
        <w:tc>
          <w:tcPr>
            <w:tcW w:w="2430" w:type="dxa"/>
          </w:tcPr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40"/>
              <w:jc w:val="center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>Notu</w:t>
            </w:r>
          </w:p>
        </w:tc>
      </w:tr>
    </w:tbl>
    <w:p w:rsidR="007B46AA" w:rsidRPr="00004752" w:rsidRDefault="00477437" w:rsidP="00C3249D">
      <w:pPr>
        <w:tabs>
          <w:tab w:val="left" w:pos="720"/>
          <w:tab w:val="left" w:pos="7725"/>
        </w:tabs>
        <w:rPr>
          <w:rFonts w:ascii="Cambria Math" w:hAnsi="Cambria Math"/>
          <w:b/>
          <w:bCs/>
        </w:rPr>
      </w:pPr>
      <w:r w:rsidRPr="00004752">
        <w:rPr>
          <w:rFonts w:ascii="Cambria Math" w:hAnsi="Cambria Math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53B23" wp14:editId="071A8097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362700" cy="1404620"/>
                <wp:effectExtent l="0" t="0" r="19050" b="27305"/>
                <wp:wrapSquare wrapText="bothSides"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FA" w:rsidRDefault="003542FA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Föyde yer alan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simülasyon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 çıktılarında istenilen tüm değerler ile simülasyon yapılmalıdır.</w:t>
                            </w:r>
                          </w:p>
                          <w:p w:rsidR="00015B50" w:rsidRDefault="00015B50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</w:p>
                          <w:p w:rsidR="00EC4495" w:rsidRDefault="00EC4495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</w:pPr>
                            <w:r w:rsidRPr="00EC4495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.MODEL BC237 </w:t>
                            </w:r>
                            <w:r w:rsidRPr="00EC4495">
                              <w:rPr>
                                <w:rFonts w:ascii="Cambria Math" w:hAnsi="Cambria Math"/>
                                <w:sz w:val="16"/>
                              </w:rPr>
                              <w:t>NPN IS =1.8E-14 ISE=5.0E-14 NF =.9955 NE =1.46 BF =400 BR =</w:t>
                            </w:r>
                            <w:proofErr w:type="gramStart"/>
                            <w:r w:rsidRPr="00EC4495">
                              <w:rPr>
                                <w:rFonts w:ascii="Cambria Math" w:hAnsi="Cambria Math"/>
                                <w:sz w:val="16"/>
                              </w:rPr>
                              <w:t>35.5</w:t>
                            </w:r>
                            <w:proofErr w:type="gramEnd"/>
                            <w:r w:rsidRPr="00EC4495">
                              <w:rPr>
                                <w:rFonts w:ascii="Cambria Math" w:hAnsi="Cambria Math"/>
                                <w:sz w:val="16"/>
                              </w:rPr>
                              <w:t xml:space="preserve"> IKF=.14 IKR=.03 ISC=1.72E-13 NC =1.27 NR =1.005 RB =.56 RE =.6 RC =.25 VAF=80 VAR=12.5 CJE=13E-12 TF =.64E-9 CJC=4E-12 TR =50.72E-9 VJC=.54 MJC=.33</w:t>
                            </w:r>
                          </w:p>
                          <w:p w:rsidR="002F03A0" w:rsidRPr="002F03A0" w:rsidRDefault="002F03A0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Bu kısmı çıktı alırken tasarruf etmek için silebilirsiniz.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Renki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çıktı istenmemektedir fakat okunaklı olması önemlidir, arkalı önlü çıktı alınması uygundur. Grafikler çizilirken arka plan siyah değil beyaz olmalıdır,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Print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Preview ile yapılabilir,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Trace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Properties’den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daha kalın eğriler çizilebilir.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53B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5.95pt;width:50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" fillcolor="#fff2cc [663]">
                <v:textbox style="mso-fit-shape-to-text:t">
                  <w:txbxContent>
                    <w:p w:rsidR="003542FA" w:rsidRDefault="003542FA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 xml:space="preserve">Föyde yer alan </w:t>
                      </w:r>
                      <w:proofErr w:type="gramStart"/>
                      <w:r>
                        <w:rPr>
                          <w:rFonts w:ascii="Cambria Math" w:hAnsi="Cambria Math"/>
                          <w:sz w:val="16"/>
                        </w:rPr>
                        <w:t>simülasyon</w:t>
                      </w:r>
                      <w:proofErr w:type="gramEnd"/>
                      <w:r>
                        <w:rPr>
                          <w:rFonts w:ascii="Cambria Math" w:hAnsi="Cambria Math"/>
                          <w:sz w:val="16"/>
                        </w:rPr>
                        <w:t xml:space="preserve"> çıktılarında istenilen tüm değerler ile simülasyon yapılmalıdır.</w:t>
                      </w:r>
                    </w:p>
                    <w:p w:rsidR="00015B50" w:rsidRDefault="00015B50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</w:p>
                    <w:p w:rsidR="00EC4495" w:rsidRDefault="00EC4495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b/>
                          <w:sz w:val="16"/>
                        </w:rPr>
                      </w:pPr>
                      <w:r w:rsidRPr="00EC4495">
                        <w:rPr>
                          <w:rFonts w:ascii="Cambria Math" w:hAnsi="Cambria Math"/>
                          <w:b/>
                          <w:sz w:val="16"/>
                        </w:rPr>
                        <w:t xml:space="preserve">.MODEL BC237 </w:t>
                      </w:r>
                      <w:r w:rsidRPr="00EC4495">
                        <w:rPr>
                          <w:rFonts w:ascii="Cambria Math" w:hAnsi="Cambria Math"/>
                          <w:sz w:val="16"/>
                        </w:rPr>
                        <w:t>NPN IS =1.8E-14 ISE=5.0E-14 NF =.9955 NE =1.46 BF =400 BR =</w:t>
                      </w:r>
                      <w:proofErr w:type="gramStart"/>
                      <w:r w:rsidRPr="00EC4495">
                        <w:rPr>
                          <w:rFonts w:ascii="Cambria Math" w:hAnsi="Cambria Math"/>
                          <w:sz w:val="16"/>
                        </w:rPr>
                        <w:t>35.5</w:t>
                      </w:r>
                      <w:proofErr w:type="gramEnd"/>
                      <w:r w:rsidRPr="00EC4495">
                        <w:rPr>
                          <w:rFonts w:ascii="Cambria Math" w:hAnsi="Cambria Math"/>
                          <w:sz w:val="16"/>
                        </w:rPr>
                        <w:t xml:space="preserve"> IKF=.14 IKR=.03 ISC=1.72E-13 NC =1.27 NR =1.005 RB =.56 RE =.6 RC =.25 VAF=80 VAR=12.5 CJE=13E-12 TF =.64E-9 CJC=4E-12 TR =50.72E-9 VJC=.54 MJC=.33</w:t>
                      </w:r>
                    </w:p>
                    <w:p w:rsidR="002F03A0" w:rsidRPr="002F03A0" w:rsidRDefault="002F03A0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Bu kısmı çıktı alırken tasarruf etmek için silebilirsiniz.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Renki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çıktı istenmemektedir fakat okunaklı olması önemlidir, arkalı önlü çıktı alınması uygundur. Grafikler çizilirken arka plan siyah değil beyaz olmalıdır,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Print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Preview ile yapılabilir,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Trace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Properties’den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daha kalın eğriler çizilebilir.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C5" w:rsidRPr="00004752">
        <w:rPr>
          <w:rFonts w:ascii="Cambria Math" w:hAnsi="Cambria Math"/>
          <w:b/>
          <w:bCs/>
          <w:sz w:val="24"/>
          <w:szCs w:val="28"/>
        </w:rPr>
        <w:tab/>
      </w:r>
      <w:r w:rsidR="00174C3B" w:rsidRPr="00004752">
        <w:rPr>
          <w:rFonts w:ascii="Cambria Math" w:hAnsi="Cambria Math"/>
          <w:b/>
          <w:bCs/>
          <w:sz w:val="28"/>
          <w:szCs w:val="28"/>
        </w:rPr>
        <w:tab/>
      </w:r>
    </w:p>
    <w:p w:rsidR="00174C3B" w:rsidRPr="00004752" w:rsidRDefault="008E619A" w:rsidP="00004752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004752">
        <w:rPr>
          <w:rFonts w:ascii="Cambria Math" w:hAnsi="Cambria Math"/>
          <w:bCs/>
          <w:szCs w:val="23"/>
        </w:rPr>
        <w:t xml:space="preserve">Şekil </w:t>
      </w:r>
      <w:r w:rsidR="003542FA" w:rsidRPr="00004752">
        <w:rPr>
          <w:rFonts w:ascii="Cambria Math" w:hAnsi="Cambria Math"/>
          <w:bCs/>
          <w:szCs w:val="23"/>
        </w:rPr>
        <w:t>1’de yer alan devre</w:t>
      </w:r>
      <w:r w:rsidR="00015B50" w:rsidRPr="00004752">
        <w:rPr>
          <w:rFonts w:ascii="Cambria Math" w:hAnsi="Cambria Math"/>
          <w:bCs/>
          <w:szCs w:val="23"/>
        </w:rPr>
        <w:t>nin</w:t>
      </w:r>
      <w:r w:rsidR="00004752" w:rsidRPr="00004752">
        <w:rPr>
          <w:rFonts w:ascii="Cambria Math" w:hAnsi="Cambria Math"/>
          <w:bCs/>
          <w:szCs w:val="23"/>
        </w:rPr>
        <w:t xml:space="preserve"> </w:t>
      </w:r>
      <w:proofErr w:type="spellStart"/>
      <w:r w:rsidR="00004752" w:rsidRPr="00004752">
        <w:rPr>
          <w:rFonts w:ascii="Cambria Math" w:hAnsi="Cambria Math"/>
          <w:bCs/>
          <w:szCs w:val="23"/>
        </w:rPr>
        <w:t>Spice</w:t>
      </w:r>
      <w:proofErr w:type="spellEnd"/>
      <w:r w:rsidR="00004752" w:rsidRPr="00004752">
        <w:rPr>
          <w:rFonts w:ascii="Cambria Math" w:hAnsi="Cambria Math"/>
          <w:bCs/>
          <w:szCs w:val="23"/>
        </w:rPr>
        <w:t xml:space="preserve"> kodu</w:t>
      </w:r>
      <w:r w:rsidR="00004752" w:rsidRPr="00004752">
        <w:rPr>
          <w:rFonts w:ascii="Cambria Math" w:hAnsi="Cambria Math"/>
          <w:bCs/>
          <w:szCs w:val="23"/>
        </w:rPr>
        <w:t xml:space="preserve">nu ekleyiniz. </w:t>
      </w:r>
      <w:proofErr w:type="gramStart"/>
      <w:r w:rsidR="00004752" w:rsidRPr="00004752">
        <w:rPr>
          <w:rFonts w:ascii="Cambria Math" w:hAnsi="Cambria Math"/>
          <w:bCs/>
          <w:szCs w:val="23"/>
        </w:rPr>
        <w:t>(</w:t>
      </w:r>
      <w:proofErr w:type="gramEnd"/>
      <w:r w:rsidR="00004752" w:rsidRPr="00004752">
        <w:rPr>
          <w:rFonts w:ascii="Cambria Math" w:hAnsi="Cambria Math"/>
          <w:bCs/>
          <w:szCs w:val="23"/>
        </w:rPr>
        <w:t xml:space="preserve">Simülasyon AC analiz olarak logaritmik eksende 1Hz-100MegHz arasında yapılmalıdır. </w:t>
      </w:r>
      <w:proofErr w:type="spellStart"/>
      <w:r w:rsidR="00004752" w:rsidRPr="00004752">
        <w:rPr>
          <w:rFonts w:ascii="Cambria Math" w:hAnsi="Cambria Math"/>
          <w:bCs/>
          <w:szCs w:val="23"/>
        </w:rPr>
        <w:t>Vin</w:t>
      </w:r>
      <w:proofErr w:type="spellEnd"/>
      <w:r w:rsidR="00004752" w:rsidRPr="00004752">
        <w:rPr>
          <w:rFonts w:ascii="Cambria Math" w:hAnsi="Cambria Math"/>
          <w:bCs/>
          <w:szCs w:val="23"/>
        </w:rPr>
        <w:t xml:space="preserve">=20 </w:t>
      </w:r>
      <w:proofErr w:type="spellStart"/>
      <w:r w:rsidR="00004752" w:rsidRPr="00004752">
        <w:rPr>
          <w:rFonts w:ascii="Cambria Math" w:hAnsi="Cambria Math"/>
          <w:bCs/>
          <w:szCs w:val="23"/>
        </w:rPr>
        <w:t>mV</w:t>
      </w:r>
      <w:proofErr w:type="spellEnd"/>
      <w:proofErr w:type="gramStart"/>
      <w:r w:rsidR="00004752" w:rsidRPr="00004752">
        <w:rPr>
          <w:rFonts w:ascii="Cambria Math" w:hAnsi="Cambria Math"/>
          <w:bCs/>
          <w:szCs w:val="23"/>
        </w:rPr>
        <w:t>)</w:t>
      </w:r>
      <w:proofErr w:type="gramEnd"/>
    </w:p>
    <w:p w:rsidR="00174C3B" w:rsidRPr="00004752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Pr="00004752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212B3C" w:rsidRPr="00004752" w:rsidSect="00C3249D">
          <w:headerReference w:type="default" r:id="rId8"/>
          <w:footerReference w:type="default" r:id="rId9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015B50" w:rsidRPr="00004752" w:rsidRDefault="00015B50" w:rsidP="00285565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004752">
        <w:rPr>
          <w:rFonts w:ascii="Cambria Math" w:hAnsi="Cambria Math"/>
          <w:bCs/>
          <w:szCs w:val="23"/>
        </w:rPr>
        <w:t>Şekil 1’de yer alan devre</w:t>
      </w:r>
      <w:r w:rsidR="00004752" w:rsidRPr="00004752">
        <w:rPr>
          <w:rFonts w:ascii="Cambria Math" w:hAnsi="Cambria Math"/>
          <w:bCs/>
          <w:szCs w:val="23"/>
        </w:rPr>
        <w:t>ye ait kazanç(</w:t>
      </w:r>
      <w:proofErr w:type="spellStart"/>
      <w:r w:rsidR="00004752" w:rsidRPr="00004752">
        <w:rPr>
          <w:rFonts w:ascii="Cambria Math" w:hAnsi="Cambria Math"/>
          <w:bCs/>
          <w:szCs w:val="23"/>
        </w:rPr>
        <w:t>dB</w:t>
      </w:r>
      <w:proofErr w:type="spellEnd"/>
      <w:r w:rsidR="00004752" w:rsidRPr="00004752">
        <w:rPr>
          <w:rFonts w:ascii="Cambria Math" w:hAnsi="Cambria Math"/>
          <w:bCs/>
          <w:szCs w:val="23"/>
        </w:rPr>
        <w:t>)-frekans(Hz) eğrisini ekleyiniz.</w:t>
      </w:r>
    </w:p>
    <w:p w:rsidR="00174C3B" w:rsidRPr="00004752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Pr="00004752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004752" w:rsidRPr="00004752" w:rsidSect="00C3249D">
          <w:type w:val="continuous"/>
          <w:pgSz w:w="11906" w:h="16838"/>
          <w:pgMar w:top="1440" w:right="1080" w:bottom="1440" w:left="720" w:header="708" w:footer="708" w:gutter="0"/>
          <w:cols w:space="708"/>
          <w:docGrid w:linePitch="360"/>
        </w:sectPr>
      </w:pPr>
    </w:p>
    <w:p w:rsidR="00285565" w:rsidRPr="00004752" w:rsidRDefault="00C3249D" w:rsidP="00004752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004752">
        <w:rPr>
          <w:rFonts w:ascii="Cambria Math" w:hAnsi="Cambria Math"/>
          <w:bCs/>
          <w:szCs w:val="23"/>
        </w:rPr>
        <w:t xml:space="preserve"> </w:t>
      </w:r>
      <w:r w:rsidR="00004752" w:rsidRPr="00004752">
        <w:rPr>
          <w:rFonts w:ascii="Cambria Math" w:hAnsi="Cambria Math"/>
          <w:bCs/>
          <w:szCs w:val="23"/>
        </w:rPr>
        <w:t>Şekil 1’de yer alan devre</w:t>
      </w:r>
      <w:r w:rsidR="00004752" w:rsidRPr="00004752">
        <w:rPr>
          <w:rFonts w:ascii="Cambria Math" w:hAnsi="Cambria Math"/>
          <w:bCs/>
          <w:szCs w:val="23"/>
        </w:rPr>
        <w:t>den C</w:t>
      </w:r>
      <w:r w:rsidR="00004752" w:rsidRPr="00004752">
        <w:rPr>
          <w:rFonts w:ascii="Cambria Math" w:hAnsi="Cambria Math"/>
          <w:bCs/>
          <w:szCs w:val="23"/>
          <w:vertAlign w:val="subscript"/>
        </w:rPr>
        <w:t>E</w:t>
      </w:r>
      <w:r w:rsidR="00004752" w:rsidRPr="00004752">
        <w:rPr>
          <w:rFonts w:ascii="Cambria Math" w:hAnsi="Cambria Math"/>
          <w:bCs/>
          <w:szCs w:val="23"/>
        </w:rPr>
        <w:t xml:space="preserve"> kondansatörünü çıkarınız ve</w:t>
      </w:r>
      <w:r w:rsidR="00004752" w:rsidRPr="00004752">
        <w:rPr>
          <w:rFonts w:ascii="Cambria Math" w:hAnsi="Cambria Math"/>
          <w:bCs/>
          <w:szCs w:val="23"/>
        </w:rPr>
        <w:t xml:space="preserve"> </w:t>
      </w:r>
      <w:proofErr w:type="spellStart"/>
      <w:r w:rsidR="00004752" w:rsidRPr="00004752">
        <w:rPr>
          <w:rFonts w:ascii="Cambria Math" w:hAnsi="Cambria Math"/>
          <w:bCs/>
          <w:szCs w:val="23"/>
        </w:rPr>
        <w:t>Spice</w:t>
      </w:r>
      <w:proofErr w:type="spellEnd"/>
      <w:r w:rsidR="00004752" w:rsidRPr="00004752">
        <w:rPr>
          <w:rFonts w:ascii="Cambria Math" w:hAnsi="Cambria Math"/>
          <w:bCs/>
          <w:szCs w:val="23"/>
        </w:rPr>
        <w:t xml:space="preserve"> kodu</w:t>
      </w:r>
      <w:r w:rsidR="00004752" w:rsidRPr="00004752">
        <w:rPr>
          <w:rFonts w:ascii="Cambria Math" w:hAnsi="Cambria Math"/>
          <w:bCs/>
          <w:szCs w:val="23"/>
        </w:rPr>
        <w:t>nu ekleyiniz.</w:t>
      </w:r>
      <w:r w:rsidR="00004752" w:rsidRPr="00004752">
        <w:rPr>
          <w:rFonts w:ascii="Cambria Math" w:hAnsi="Cambria Math"/>
          <w:bCs/>
          <w:szCs w:val="23"/>
        </w:rPr>
        <w:t xml:space="preserve"> </w:t>
      </w:r>
      <w:proofErr w:type="gramStart"/>
      <w:r w:rsidR="00004752" w:rsidRPr="00004752">
        <w:rPr>
          <w:rFonts w:ascii="Cambria Math" w:hAnsi="Cambria Math"/>
          <w:bCs/>
          <w:szCs w:val="23"/>
        </w:rPr>
        <w:t>(</w:t>
      </w:r>
      <w:proofErr w:type="gramEnd"/>
      <w:r w:rsidR="00004752" w:rsidRPr="00004752">
        <w:rPr>
          <w:rFonts w:ascii="Cambria Math" w:hAnsi="Cambria Math"/>
          <w:bCs/>
          <w:szCs w:val="23"/>
        </w:rPr>
        <w:t xml:space="preserve">Simülasyon AC analiz olarak logaritmik eksende 1Hz-100MegHz arasında yapılmalıdır. </w:t>
      </w:r>
      <w:proofErr w:type="spellStart"/>
      <w:r w:rsidR="00004752" w:rsidRPr="00004752">
        <w:rPr>
          <w:rFonts w:ascii="Cambria Math" w:hAnsi="Cambria Math"/>
          <w:bCs/>
          <w:szCs w:val="23"/>
        </w:rPr>
        <w:t>Vin</w:t>
      </w:r>
      <w:proofErr w:type="spellEnd"/>
      <w:r w:rsidR="00004752" w:rsidRPr="00004752">
        <w:rPr>
          <w:rFonts w:ascii="Cambria Math" w:hAnsi="Cambria Math"/>
          <w:bCs/>
          <w:szCs w:val="23"/>
        </w:rPr>
        <w:t xml:space="preserve">=20 </w:t>
      </w:r>
      <w:proofErr w:type="spellStart"/>
      <w:r w:rsidR="00004752" w:rsidRPr="00004752">
        <w:rPr>
          <w:rFonts w:ascii="Cambria Math" w:hAnsi="Cambria Math"/>
          <w:bCs/>
          <w:szCs w:val="23"/>
        </w:rPr>
        <w:t>mV</w:t>
      </w:r>
      <w:proofErr w:type="spellEnd"/>
      <w:proofErr w:type="gramStart"/>
      <w:r w:rsidR="00004752" w:rsidRPr="00004752">
        <w:rPr>
          <w:rFonts w:ascii="Cambria Math" w:hAnsi="Cambria Math"/>
          <w:bCs/>
          <w:szCs w:val="23"/>
        </w:rPr>
        <w:t>)</w:t>
      </w:r>
      <w:proofErr w:type="gramEnd"/>
    </w:p>
    <w:p w:rsidR="00285565" w:rsidRPr="00004752" w:rsidRDefault="00285565" w:rsidP="00285565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after="0"/>
        <w:jc w:val="both"/>
        <w:rPr>
          <w:rFonts w:ascii="Cambria Math" w:hAnsi="Cambria Math"/>
          <w:b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jc w:val="both"/>
        <w:rPr>
          <w:rFonts w:ascii="Cambria Math" w:hAnsi="Cambria Math"/>
          <w:b/>
          <w:bCs/>
          <w:szCs w:val="23"/>
        </w:rPr>
      </w:pPr>
    </w:p>
    <w:p w:rsidR="00212B3C" w:rsidRPr="00004752" w:rsidRDefault="00212B3C" w:rsidP="00C3249D">
      <w:pPr>
        <w:tabs>
          <w:tab w:val="left" w:pos="720"/>
        </w:tabs>
        <w:spacing w:after="0"/>
        <w:jc w:val="both"/>
        <w:rPr>
          <w:rFonts w:ascii="Cambria Math" w:hAnsi="Cambria Math"/>
          <w:b/>
          <w:bCs/>
          <w:szCs w:val="23"/>
        </w:rPr>
      </w:pPr>
      <w:bookmarkStart w:id="0" w:name="_GoBack"/>
      <w:bookmarkEnd w:id="0"/>
    </w:p>
    <w:p w:rsidR="00004752" w:rsidRPr="00004752" w:rsidRDefault="00004752" w:rsidP="00004752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004752">
        <w:rPr>
          <w:rFonts w:ascii="Cambria Math" w:hAnsi="Cambria Math"/>
          <w:bCs/>
          <w:szCs w:val="23"/>
        </w:rPr>
        <w:lastRenderedPageBreak/>
        <w:t>Şekil 1’de yer alan devreden C</w:t>
      </w:r>
      <w:r w:rsidRPr="00004752">
        <w:rPr>
          <w:rFonts w:ascii="Cambria Math" w:hAnsi="Cambria Math"/>
          <w:bCs/>
          <w:szCs w:val="23"/>
          <w:vertAlign w:val="subscript"/>
        </w:rPr>
        <w:t>E</w:t>
      </w:r>
      <w:r w:rsidRPr="00004752">
        <w:rPr>
          <w:rFonts w:ascii="Cambria Math" w:hAnsi="Cambria Math"/>
          <w:bCs/>
          <w:szCs w:val="23"/>
        </w:rPr>
        <w:t xml:space="preserve"> kondansatörünü </w:t>
      </w:r>
      <w:r w:rsidRPr="00004752">
        <w:rPr>
          <w:rFonts w:ascii="Cambria Math" w:hAnsi="Cambria Math"/>
          <w:bCs/>
          <w:szCs w:val="23"/>
        </w:rPr>
        <w:t>çıkarınız ve bu</w:t>
      </w:r>
      <w:r w:rsidR="00285565" w:rsidRPr="00004752">
        <w:rPr>
          <w:rFonts w:ascii="Cambria Math" w:hAnsi="Cambria Math"/>
          <w:bCs/>
          <w:szCs w:val="23"/>
        </w:rPr>
        <w:t xml:space="preserve"> </w:t>
      </w:r>
      <w:r w:rsidRPr="00004752">
        <w:rPr>
          <w:rFonts w:ascii="Cambria Math" w:hAnsi="Cambria Math"/>
          <w:bCs/>
          <w:szCs w:val="23"/>
        </w:rPr>
        <w:t>devreye ait kazanç(</w:t>
      </w:r>
      <w:proofErr w:type="spellStart"/>
      <w:r w:rsidRPr="00004752">
        <w:rPr>
          <w:rFonts w:ascii="Cambria Math" w:hAnsi="Cambria Math"/>
          <w:bCs/>
          <w:szCs w:val="23"/>
        </w:rPr>
        <w:t>dB</w:t>
      </w:r>
      <w:proofErr w:type="spellEnd"/>
      <w:r w:rsidRPr="00004752">
        <w:rPr>
          <w:rFonts w:ascii="Cambria Math" w:hAnsi="Cambria Math"/>
          <w:bCs/>
          <w:szCs w:val="23"/>
        </w:rPr>
        <w:t xml:space="preserve">)-frekans(Hz) </w:t>
      </w:r>
      <w:proofErr w:type="gramStart"/>
      <w:r w:rsidRPr="00004752">
        <w:rPr>
          <w:rFonts w:ascii="Cambria Math" w:hAnsi="Cambria Math"/>
          <w:bCs/>
          <w:szCs w:val="23"/>
        </w:rPr>
        <w:t>eğrisi</w:t>
      </w:r>
      <w:r w:rsidRPr="00004752">
        <w:rPr>
          <w:rFonts w:ascii="Cambria Math" w:hAnsi="Cambria Math"/>
          <w:bCs/>
          <w:szCs w:val="23"/>
        </w:rPr>
        <w:t>ni</w:t>
      </w:r>
      <w:proofErr w:type="gramEnd"/>
      <w:r w:rsidRPr="00004752">
        <w:rPr>
          <w:rFonts w:ascii="Cambria Math" w:hAnsi="Cambria Math"/>
          <w:bCs/>
          <w:szCs w:val="23"/>
        </w:rPr>
        <w:t xml:space="preserve"> ekleyiniz.</w:t>
      </w:r>
    </w:p>
    <w:p w:rsidR="00004752" w:rsidRDefault="00004752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212B3C" w:rsidRDefault="00212B3C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212B3C" w:rsidRDefault="00212B3C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212B3C" w:rsidRDefault="00212B3C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212B3C" w:rsidRDefault="00212B3C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212B3C" w:rsidRDefault="00212B3C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212B3C" w:rsidRPr="00004752" w:rsidRDefault="00212B3C" w:rsidP="00004752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004752" w:rsidRPr="00004752" w:rsidRDefault="00004752" w:rsidP="00004752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004752">
        <w:rPr>
          <w:rFonts w:ascii="Cambria Math" w:hAnsi="Cambria Math"/>
          <w:bCs/>
          <w:szCs w:val="23"/>
        </w:rPr>
        <w:t xml:space="preserve">Simülasyon sonuçlarınıza göre aşağıdaki tabloyu doldurarak kazanç ve bant genişliği arasındaki ilişkiyi değerlendiriniz. </w:t>
      </w:r>
    </w:p>
    <w:p w:rsidR="00004752" w:rsidRPr="00004752" w:rsidRDefault="00004752" w:rsidP="00004752">
      <w:pPr>
        <w:pStyle w:val="ListeParagraf"/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2970"/>
        <w:gridCol w:w="3510"/>
      </w:tblGrid>
      <w:tr w:rsidR="00004752" w:rsidRPr="00004752" w:rsidTr="00004752">
        <w:trPr>
          <w:trHeight w:val="449"/>
          <w:jc w:val="center"/>
        </w:trPr>
        <w:tc>
          <w:tcPr>
            <w:tcW w:w="3595" w:type="dxa"/>
            <w:vAlign w:val="center"/>
          </w:tcPr>
          <w:p w:rsidR="00004752" w:rsidRPr="00004752" w:rsidRDefault="00004752" w:rsidP="00004752">
            <w:pPr>
              <w:pStyle w:val="ListeParagraf"/>
              <w:tabs>
                <w:tab w:val="left" w:pos="720"/>
              </w:tabs>
              <w:spacing w:line="259" w:lineRule="auto"/>
              <w:rPr>
                <w:rFonts w:ascii="Cambria Math" w:hAnsi="Cambria Math"/>
                <w:b/>
                <w:bCs/>
                <w:szCs w:val="23"/>
              </w:rPr>
            </w:pPr>
          </w:p>
        </w:tc>
        <w:tc>
          <w:tcPr>
            <w:tcW w:w="2970" w:type="dxa"/>
            <w:vAlign w:val="center"/>
          </w:tcPr>
          <w:p w:rsidR="00004752" w:rsidRPr="00004752" w:rsidRDefault="00004752" w:rsidP="00004752">
            <w:pPr>
              <w:pStyle w:val="ListeParagraf"/>
              <w:tabs>
                <w:tab w:val="left" w:pos="720"/>
              </w:tabs>
              <w:spacing w:line="259" w:lineRule="auto"/>
              <w:jc w:val="center"/>
              <w:rPr>
                <w:rFonts w:ascii="Cambria Math" w:hAnsi="Cambria Math"/>
                <w:b/>
                <w:bCs/>
                <w:szCs w:val="23"/>
              </w:rPr>
            </w:pPr>
            <w:r w:rsidRPr="00004752">
              <w:rPr>
                <w:rFonts w:ascii="Cambria Math" w:hAnsi="Cambria Math"/>
                <w:b/>
                <w:bCs/>
                <w:szCs w:val="23"/>
              </w:rPr>
              <w:t>C</w:t>
            </w:r>
            <w:r w:rsidRPr="00004752">
              <w:rPr>
                <w:rFonts w:ascii="Cambria Math" w:hAnsi="Cambria Math"/>
                <w:b/>
                <w:bCs/>
                <w:szCs w:val="23"/>
                <w:vertAlign w:val="subscript"/>
              </w:rPr>
              <w:t>E</w:t>
            </w:r>
            <w:r w:rsidRPr="00004752">
              <w:rPr>
                <w:rFonts w:ascii="Cambria Math" w:hAnsi="Cambria Math"/>
                <w:b/>
                <w:bCs/>
                <w:szCs w:val="23"/>
              </w:rPr>
              <w:t xml:space="preserve"> Devreye Bağlıyken</w:t>
            </w:r>
          </w:p>
        </w:tc>
        <w:tc>
          <w:tcPr>
            <w:tcW w:w="3510" w:type="dxa"/>
            <w:vAlign w:val="center"/>
          </w:tcPr>
          <w:p w:rsidR="00004752" w:rsidRPr="00004752" w:rsidRDefault="00004752" w:rsidP="00004752">
            <w:pPr>
              <w:pStyle w:val="ListeParagraf"/>
              <w:tabs>
                <w:tab w:val="left" w:pos="720"/>
              </w:tabs>
              <w:spacing w:line="259" w:lineRule="auto"/>
              <w:rPr>
                <w:rFonts w:ascii="Cambria Math" w:hAnsi="Cambria Math"/>
                <w:b/>
                <w:bCs/>
                <w:szCs w:val="23"/>
              </w:rPr>
            </w:pPr>
            <w:r w:rsidRPr="00004752">
              <w:rPr>
                <w:rFonts w:ascii="Cambria Math" w:hAnsi="Cambria Math"/>
                <w:b/>
                <w:bCs/>
                <w:szCs w:val="23"/>
              </w:rPr>
              <w:t>C</w:t>
            </w:r>
            <w:r w:rsidRPr="00004752">
              <w:rPr>
                <w:rFonts w:ascii="Cambria Math" w:hAnsi="Cambria Math"/>
                <w:b/>
                <w:bCs/>
                <w:szCs w:val="23"/>
                <w:vertAlign w:val="subscript"/>
              </w:rPr>
              <w:t>E</w:t>
            </w:r>
            <w:r w:rsidRPr="00004752">
              <w:rPr>
                <w:rFonts w:ascii="Cambria Math" w:hAnsi="Cambria Math"/>
                <w:b/>
                <w:bCs/>
                <w:szCs w:val="23"/>
              </w:rPr>
              <w:t xml:space="preserve"> Devreye Bağlı Değilken</w:t>
            </w:r>
          </w:p>
        </w:tc>
      </w:tr>
      <w:tr w:rsidR="00004752" w:rsidRPr="00004752" w:rsidTr="00004752">
        <w:trPr>
          <w:trHeight w:val="449"/>
          <w:jc w:val="center"/>
        </w:trPr>
        <w:tc>
          <w:tcPr>
            <w:tcW w:w="3595" w:type="dxa"/>
            <w:vAlign w:val="center"/>
          </w:tcPr>
          <w:p w:rsidR="00004752" w:rsidRPr="00004752" w:rsidRDefault="00004752" w:rsidP="00004752">
            <w:pPr>
              <w:pStyle w:val="ListeParagraf"/>
              <w:tabs>
                <w:tab w:val="left" w:pos="720"/>
              </w:tabs>
              <w:spacing w:line="259" w:lineRule="auto"/>
              <w:rPr>
                <w:rFonts w:ascii="Cambria Math" w:hAnsi="Cambria Math"/>
                <w:b/>
                <w:bCs/>
                <w:szCs w:val="23"/>
              </w:rPr>
            </w:pPr>
            <w:r w:rsidRPr="00004752">
              <w:rPr>
                <w:rFonts w:ascii="Cambria Math" w:hAnsi="Cambria Math"/>
                <w:b/>
                <w:bCs/>
                <w:szCs w:val="23"/>
              </w:rPr>
              <w:t>Orta Frekans Gerilim Kazancı</w:t>
            </w:r>
          </w:p>
        </w:tc>
        <w:tc>
          <w:tcPr>
            <w:tcW w:w="2970" w:type="dxa"/>
            <w:vAlign w:val="center"/>
          </w:tcPr>
          <w:p w:rsidR="00004752" w:rsidRPr="00004752" w:rsidRDefault="00004752" w:rsidP="00004752">
            <w:pPr>
              <w:pStyle w:val="ListeParagraf"/>
              <w:tabs>
                <w:tab w:val="left" w:pos="720"/>
              </w:tabs>
              <w:spacing w:line="259" w:lineRule="auto"/>
              <w:rPr>
                <w:rFonts w:ascii="Cambria Math" w:hAnsi="Cambria Math"/>
                <w:b/>
                <w:bCs/>
                <w:szCs w:val="23"/>
              </w:rPr>
            </w:pPr>
          </w:p>
        </w:tc>
        <w:tc>
          <w:tcPr>
            <w:tcW w:w="3510" w:type="dxa"/>
            <w:vAlign w:val="center"/>
          </w:tcPr>
          <w:p w:rsidR="00004752" w:rsidRPr="00004752" w:rsidRDefault="00004752" w:rsidP="00004752">
            <w:pPr>
              <w:pStyle w:val="ListeParagraf"/>
              <w:tabs>
                <w:tab w:val="left" w:pos="720"/>
              </w:tabs>
              <w:spacing w:line="259" w:lineRule="auto"/>
              <w:rPr>
                <w:rFonts w:ascii="Cambria Math" w:hAnsi="Cambria Math"/>
                <w:b/>
                <w:bCs/>
                <w:szCs w:val="23"/>
              </w:rPr>
            </w:pPr>
          </w:p>
        </w:tc>
      </w:tr>
      <w:tr w:rsidR="00004752" w:rsidRPr="00004752" w:rsidTr="00004752">
        <w:trPr>
          <w:trHeight w:val="530"/>
          <w:jc w:val="center"/>
        </w:trPr>
        <w:tc>
          <w:tcPr>
            <w:tcW w:w="3595" w:type="dxa"/>
            <w:vAlign w:val="center"/>
          </w:tcPr>
          <w:p w:rsidR="00004752" w:rsidRPr="00004752" w:rsidRDefault="00004752" w:rsidP="00004752">
            <w:pPr>
              <w:pStyle w:val="ListeParagraf"/>
              <w:tabs>
                <w:tab w:val="left" w:pos="720"/>
              </w:tabs>
              <w:spacing w:line="259" w:lineRule="auto"/>
              <w:rPr>
                <w:rFonts w:ascii="Cambria Math" w:hAnsi="Cambria Math"/>
                <w:b/>
                <w:bCs/>
                <w:szCs w:val="23"/>
              </w:rPr>
            </w:pPr>
            <w:r w:rsidRPr="00004752">
              <w:rPr>
                <w:rFonts w:ascii="Cambria Math" w:hAnsi="Cambria Math"/>
                <w:b/>
                <w:bCs/>
                <w:szCs w:val="23"/>
              </w:rPr>
              <w:t>Bant Genişliği</w:t>
            </w:r>
          </w:p>
        </w:tc>
        <w:tc>
          <w:tcPr>
            <w:tcW w:w="2970" w:type="dxa"/>
            <w:vAlign w:val="center"/>
          </w:tcPr>
          <w:p w:rsidR="00004752" w:rsidRPr="00004752" w:rsidRDefault="00004752" w:rsidP="00004752">
            <w:pPr>
              <w:pStyle w:val="ListeParagraf"/>
              <w:tabs>
                <w:tab w:val="left" w:pos="720"/>
              </w:tabs>
              <w:spacing w:line="259" w:lineRule="auto"/>
              <w:rPr>
                <w:rFonts w:ascii="Cambria Math" w:hAnsi="Cambria Math"/>
                <w:b/>
                <w:bCs/>
                <w:szCs w:val="23"/>
              </w:rPr>
            </w:pPr>
          </w:p>
        </w:tc>
        <w:tc>
          <w:tcPr>
            <w:tcW w:w="3510" w:type="dxa"/>
            <w:vAlign w:val="center"/>
          </w:tcPr>
          <w:p w:rsidR="00004752" w:rsidRPr="00004752" w:rsidRDefault="00004752" w:rsidP="00004752">
            <w:pPr>
              <w:pStyle w:val="ListeParagraf"/>
              <w:tabs>
                <w:tab w:val="left" w:pos="720"/>
              </w:tabs>
              <w:spacing w:line="259" w:lineRule="auto"/>
              <w:rPr>
                <w:rFonts w:ascii="Cambria Math" w:hAnsi="Cambria Math"/>
                <w:b/>
                <w:bCs/>
                <w:szCs w:val="23"/>
              </w:rPr>
            </w:pPr>
          </w:p>
        </w:tc>
      </w:tr>
    </w:tbl>
    <w:p w:rsidR="00004752" w:rsidRPr="00004752" w:rsidRDefault="00004752" w:rsidP="00004752">
      <w:pPr>
        <w:pStyle w:val="ListeParagraf"/>
        <w:tabs>
          <w:tab w:val="left" w:pos="720"/>
        </w:tabs>
        <w:spacing w:after="0"/>
        <w:rPr>
          <w:rFonts w:ascii="Cambria Math" w:hAnsi="Cambria Math"/>
          <w:b/>
          <w:bCs/>
          <w:szCs w:val="23"/>
        </w:rPr>
      </w:pPr>
    </w:p>
    <w:p w:rsidR="00C3249D" w:rsidRPr="00004752" w:rsidRDefault="00C3249D" w:rsidP="00285565">
      <w:pPr>
        <w:pStyle w:val="ListeParagraf"/>
        <w:tabs>
          <w:tab w:val="left" w:pos="720"/>
        </w:tabs>
        <w:spacing w:after="0"/>
        <w:ind w:left="0"/>
        <w:jc w:val="both"/>
        <w:rPr>
          <w:rFonts w:ascii="Cambria Math" w:hAnsi="Cambria Math"/>
          <w:bCs/>
          <w:szCs w:val="23"/>
        </w:rPr>
      </w:pPr>
    </w:p>
    <w:p w:rsidR="003542FA" w:rsidRPr="00004752" w:rsidRDefault="003542FA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p w:rsidR="003542FA" w:rsidRPr="00004752" w:rsidRDefault="003542FA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3542FA" w:rsidRPr="00004752" w:rsidSect="00C3249D">
          <w:headerReference w:type="default" r:id="rId10"/>
          <w:footerReference w:type="default" r:id="rId11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3C12C9" w:rsidRPr="00004752" w:rsidRDefault="00B25B12" w:rsidP="00C3249D">
      <w:pPr>
        <w:tabs>
          <w:tab w:val="left" w:pos="720"/>
        </w:tabs>
        <w:spacing w:after="0"/>
        <w:rPr>
          <w:rFonts w:ascii="Cambria Math" w:hAnsi="Cambria Math" w:cstheme="minorHAnsi"/>
          <w:b/>
          <w:bCs/>
        </w:rPr>
      </w:pPr>
      <w:r w:rsidRPr="00004752">
        <w:rPr>
          <w:rFonts w:ascii="Cambria Math" w:hAnsi="Cambria Math" w:cstheme="minorHAnsi"/>
          <w:b/>
          <w:bCs/>
        </w:rPr>
        <w:tab/>
      </w:r>
    </w:p>
    <w:p w:rsidR="00C3249D" w:rsidRPr="00004752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sectPr w:rsidR="00C3249D" w:rsidRPr="00004752" w:rsidSect="00C3249D">
      <w:headerReference w:type="default" r:id="rId12"/>
      <w:footerReference w:type="default" r:id="rId13"/>
      <w:type w:val="continuous"/>
      <w:pgSz w:w="11906" w:h="16838"/>
      <w:pgMar w:top="1440" w:right="1080" w:bottom="144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15" w:rsidRDefault="00A15E15" w:rsidP="008E619A">
      <w:pPr>
        <w:spacing w:after="0" w:line="240" w:lineRule="auto"/>
      </w:pPr>
      <w:r>
        <w:separator/>
      </w:r>
    </w:p>
  </w:endnote>
  <w:endnote w:type="continuationSeparator" w:id="0">
    <w:p w:rsidR="00A15E15" w:rsidRDefault="00A15E15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C5" w:rsidRPr="00F549A9" w:rsidRDefault="00477437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 w:rsidR="00F549A9">
      <w:rPr>
        <w:rFonts w:ascii="Cambria Math" w:hAnsi="Cambria Math"/>
        <w:b/>
      </w:rPr>
      <w:t xml:space="preserve"> ders saatidir. Derse gelmeden önce çıktısı alınmalıdır.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FA" w:rsidRPr="00F549A9" w:rsidRDefault="003542FA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A9" w:rsidRPr="00F549A9" w:rsidRDefault="00F549A9" w:rsidP="00F549A9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  <w:p w:rsidR="003C12C9" w:rsidRDefault="003C12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15" w:rsidRDefault="00A15E15" w:rsidP="008E619A">
      <w:pPr>
        <w:spacing w:after="0" w:line="240" w:lineRule="auto"/>
      </w:pPr>
      <w:r>
        <w:separator/>
      </w:r>
    </w:p>
  </w:footnote>
  <w:footnote w:type="continuationSeparator" w:id="0">
    <w:p w:rsidR="00A15E15" w:rsidRDefault="00A15E15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B" w:rsidRPr="006649A3" w:rsidRDefault="0001377B">
    <w:pPr>
      <w:pStyle w:val="stbilgi"/>
      <w:rPr>
        <w:sz w:val="28"/>
      </w:rPr>
    </w:pPr>
  </w:p>
  <w:p w:rsidR="0001377B" w:rsidRPr="006649A3" w:rsidRDefault="0001377B" w:rsidP="00F02FC3">
    <w:pPr>
      <w:tabs>
        <w:tab w:val="left" w:pos="2205"/>
      </w:tabs>
      <w:rPr>
        <w:rFonts w:ascii="Cambria Math" w:hAnsi="Cambria Math"/>
        <w:b/>
        <w:sz w:val="36"/>
      </w:rPr>
    </w:pPr>
  </w:p>
  <w:p w:rsidR="000970C5" w:rsidRPr="006649A3" w:rsidRDefault="006649A3" w:rsidP="00F02FC3">
    <w:pPr>
      <w:tabs>
        <w:tab w:val="left" w:pos="2205"/>
      </w:tabs>
      <w:rPr>
        <w:b/>
        <w:bCs/>
        <w:szCs w:val="23"/>
      </w:rPr>
    </w:pPr>
    <w:r w:rsidRPr="006649A3">
      <w:rPr>
        <w:rFonts w:ascii="Cambria Math" w:hAnsi="Cambria Math"/>
        <w:b/>
        <w:sz w:val="24"/>
      </w:rPr>
      <w:t xml:space="preserve">DENEY 6: BİPOLAR JONKSİYONLU TRANSİSTÖRLÜ KUVVETLENDİRİCİNİN FREKANS CEVABI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A3" w:rsidRPr="006649A3" w:rsidRDefault="006649A3" w:rsidP="006649A3">
    <w:pPr>
      <w:pStyle w:val="stbilgi"/>
      <w:rPr>
        <w:sz w:val="28"/>
      </w:rPr>
    </w:pPr>
  </w:p>
  <w:p w:rsidR="006649A3" w:rsidRPr="006649A3" w:rsidRDefault="006649A3" w:rsidP="006649A3">
    <w:pPr>
      <w:tabs>
        <w:tab w:val="left" w:pos="2205"/>
      </w:tabs>
      <w:rPr>
        <w:rFonts w:ascii="Cambria Math" w:hAnsi="Cambria Math"/>
        <w:b/>
        <w:sz w:val="36"/>
      </w:rPr>
    </w:pPr>
  </w:p>
  <w:p w:rsidR="006649A3" w:rsidRPr="006649A3" w:rsidRDefault="006649A3" w:rsidP="006649A3">
    <w:pPr>
      <w:tabs>
        <w:tab w:val="left" w:pos="2205"/>
      </w:tabs>
      <w:rPr>
        <w:b/>
        <w:bCs/>
        <w:szCs w:val="23"/>
      </w:rPr>
    </w:pPr>
    <w:r w:rsidRPr="006649A3">
      <w:rPr>
        <w:rFonts w:ascii="Cambria Math" w:hAnsi="Cambria Math"/>
        <w:b/>
        <w:sz w:val="24"/>
      </w:rPr>
      <w:t xml:space="preserve">DENEY 6: BİPOLAR JONKSİYONLU TRANSİSTÖRLÜ KUVVETLENDİRİCİNİN FREKANS CEVABI </w:t>
    </w:r>
  </w:p>
  <w:p w:rsidR="003E683F" w:rsidRPr="006649A3" w:rsidRDefault="003E683F" w:rsidP="006649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C3" w:rsidRDefault="00F02FC3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3C12C9" w:rsidRPr="00477437" w:rsidRDefault="000324A6" w:rsidP="00F02FC3">
    <w:pPr>
      <w:tabs>
        <w:tab w:val="left" w:pos="2205"/>
      </w:tabs>
      <w:rPr>
        <w:b/>
        <w:bCs/>
        <w:sz w:val="23"/>
        <w:szCs w:val="23"/>
      </w:rPr>
    </w:pPr>
    <w:r w:rsidRPr="00F549A9">
      <w:rPr>
        <w:rFonts w:ascii="Cambria Math" w:hAnsi="Cambria Math"/>
        <w:b/>
        <w:sz w:val="28"/>
      </w:rPr>
      <w:t>DENEY 1: DİYOT KARAKTERİSTİKLERİ</w:t>
    </w:r>
    <w:r w:rsidRPr="00F549A9">
      <w:rPr>
        <w:rFonts w:ascii="Cambria Math" w:hAnsi="Cambria Math"/>
        <w:b/>
        <w:sz w:val="24"/>
      </w:rPr>
      <w:t xml:space="preserve"> </w:t>
    </w:r>
    <w:r>
      <w:rPr>
        <w:rFonts w:ascii="Cambria Math" w:hAnsi="Cambria Math"/>
        <w:b/>
        <w:sz w:val="24"/>
      </w:rPr>
      <w:t xml:space="preserve">                      </w:t>
    </w:r>
    <w:r>
      <w:rPr>
        <w:rFonts w:ascii="Cambria Math" w:hAnsi="Cambria Math"/>
        <w:b/>
        <w:sz w:val="28"/>
      </w:rPr>
      <w:t>EHM3151 2022-2023 GÜZ</w:t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4241"/>
    <w:multiLevelType w:val="hybridMultilevel"/>
    <w:tmpl w:val="FC784886"/>
    <w:lvl w:ilvl="0" w:tplc="675210F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21CD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2A3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40BD"/>
    <w:multiLevelType w:val="hybridMultilevel"/>
    <w:tmpl w:val="C30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4752"/>
    <w:rsid w:val="0000675D"/>
    <w:rsid w:val="00007869"/>
    <w:rsid w:val="0001377B"/>
    <w:rsid w:val="00015B50"/>
    <w:rsid w:val="000324A6"/>
    <w:rsid w:val="000970C5"/>
    <w:rsid w:val="00136EF3"/>
    <w:rsid w:val="001625F7"/>
    <w:rsid w:val="00174C3B"/>
    <w:rsid w:val="001E685E"/>
    <w:rsid w:val="00212B3C"/>
    <w:rsid w:val="00250283"/>
    <w:rsid w:val="0025479F"/>
    <w:rsid w:val="00254F8F"/>
    <w:rsid w:val="00285565"/>
    <w:rsid w:val="002F03A0"/>
    <w:rsid w:val="003111C6"/>
    <w:rsid w:val="003542FA"/>
    <w:rsid w:val="0038290C"/>
    <w:rsid w:val="003844C1"/>
    <w:rsid w:val="003C12C9"/>
    <w:rsid w:val="003D7070"/>
    <w:rsid w:val="003E683F"/>
    <w:rsid w:val="004600FD"/>
    <w:rsid w:val="00460DE1"/>
    <w:rsid w:val="00477437"/>
    <w:rsid w:val="00483FF1"/>
    <w:rsid w:val="004F2562"/>
    <w:rsid w:val="00515160"/>
    <w:rsid w:val="00527A04"/>
    <w:rsid w:val="00535E47"/>
    <w:rsid w:val="00562290"/>
    <w:rsid w:val="005D58F4"/>
    <w:rsid w:val="006649A3"/>
    <w:rsid w:val="0067593E"/>
    <w:rsid w:val="006F65B3"/>
    <w:rsid w:val="00727C5E"/>
    <w:rsid w:val="007659AB"/>
    <w:rsid w:val="00765D67"/>
    <w:rsid w:val="00774E71"/>
    <w:rsid w:val="00795B4A"/>
    <w:rsid w:val="007B46AA"/>
    <w:rsid w:val="007D26DC"/>
    <w:rsid w:val="008B4034"/>
    <w:rsid w:val="008E5A05"/>
    <w:rsid w:val="008E619A"/>
    <w:rsid w:val="00906648"/>
    <w:rsid w:val="00941F54"/>
    <w:rsid w:val="00A15E15"/>
    <w:rsid w:val="00A416CD"/>
    <w:rsid w:val="00A97F44"/>
    <w:rsid w:val="00AE231C"/>
    <w:rsid w:val="00B25B12"/>
    <w:rsid w:val="00B36614"/>
    <w:rsid w:val="00B469D9"/>
    <w:rsid w:val="00B8366F"/>
    <w:rsid w:val="00BC5244"/>
    <w:rsid w:val="00C3249D"/>
    <w:rsid w:val="00C35919"/>
    <w:rsid w:val="00C413B4"/>
    <w:rsid w:val="00C546B5"/>
    <w:rsid w:val="00C77595"/>
    <w:rsid w:val="00C939E1"/>
    <w:rsid w:val="00CC02A3"/>
    <w:rsid w:val="00CF1A0B"/>
    <w:rsid w:val="00D04F23"/>
    <w:rsid w:val="00DC031C"/>
    <w:rsid w:val="00DF0640"/>
    <w:rsid w:val="00E177C6"/>
    <w:rsid w:val="00E72748"/>
    <w:rsid w:val="00EC4495"/>
    <w:rsid w:val="00F02FC3"/>
    <w:rsid w:val="00F12872"/>
    <w:rsid w:val="00F20874"/>
    <w:rsid w:val="00F46FEB"/>
    <w:rsid w:val="00F549A9"/>
    <w:rsid w:val="00F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F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link w:val="DefaultChar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06648"/>
    <w:pPr>
      <w:ind w:left="720"/>
      <w:contextualSpacing/>
    </w:pPr>
  </w:style>
  <w:style w:type="table" w:styleId="TabloKlavuzu">
    <w:name w:val="Table Grid"/>
    <w:basedOn w:val="NormalTablo"/>
    <w:uiPriority w:val="39"/>
    <w:rsid w:val="001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VarsaylanParagrafYazTipi"/>
    <w:link w:val="Default"/>
    <w:rsid w:val="00727C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746B-0DCC-498B-898F-9A5ACC13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28</cp:revision>
  <dcterms:created xsi:type="dcterms:W3CDTF">2020-09-30T08:20:00Z</dcterms:created>
  <dcterms:modified xsi:type="dcterms:W3CDTF">2022-11-25T10:39:00Z</dcterms:modified>
</cp:coreProperties>
</file>